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D4C0">
      <w:pPr>
        <w:tabs>
          <w:tab w:val="left" w:pos="7770"/>
          <w:tab w:val="left" w:pos="8040"/>
        </w:tabs>
        <w:spacing w:before="468" w:beforeLines="150" w:after="468" w:afterLines="150"/>
        <w:jc w:val="center"/>
        <w:rPr>
          <w:rFonts w:hint="eastAsia" w:ascii="宋体" w:hAnsi="宋体"/>
          <w:b/>
          <w:bCs/>
          <w:w w:val="90"/>
          <w:sz w:val="44"/>
          <w:szCs w:val="44"/>
        </w:rPr>
      </w:pPr>
      <w:r>
        <w:rPr>
          <w:rFonts w:hint="eastAsia" w:ascii="宋体" w:hAnsi="宋体"/>
          <w:b/>
          <w:bCs/>
          <w:w w:val="90"/>
          <w:sz w:val="44"/>
          <w:szCs w:val="44"/>
          <w:lang w:val="en-US" w:eastAsia="zh-CN"/>
        </w:rPr>
        <w:t xml:space="preserve">  </w:t>
      </w:r>
      <w:r>
        <w:rPr>
          <w:rFonts w:hint="eastAsia" w:ascii="宋体" w:hAnsi="宋体"/>
          <w:b/>
          <w:bCs/>
          <w:w w:val="90"/>
          <w:sz w:val="44"/>
          <w:szCs w:val="44"/>
        </w:rPr>
        <w:t>济南鲍德冶金石灰石有限公司</w:t>
      </w:r>
    </w:p>
    <w:p w14:paraId="045937F5">
      <w:pPr>
        <w:widowControl/>
        <w:tabs>
          <w:tab w:val="left" w:leader="underscore" w:pos="5965"/>
          <w:tab w:val="left" w:pos="7770"/>
        </w:tabs>
        <w:spacing w:after="1559" w:line="600" w:lineRule="exact"/>
        <w:ind w:firstLine="640"/>
        <w:jc w:val="center"/>
        <w:rPr>
          <w:rFonts w:hint="eastAsia" w:ascii="宋体" w:hAnsi="宋体"/>
          <w:b/>
          <w:bCs/>
          <w:w w:val="90"/>
          <w:sz w:val="44"/>
          <w:szCs w:val="44"/>
        </w:rPr>
      </w:pPr>
      <w:r>
        <w:rPr>
          <w:rFonts w:hint="eastAsia" w:ascii="宋体" w:hAnsi="宋体"/>
          <w:b/>
          <w:bCs/>
          <w:w w:val="90"/>
          <w:sz w:val="44"/>
          <w:szCs w:val="44"/>
        </w:rPr>
        <w:t>202</w:t>
      </w:r>
      <w:r>
        <w:rPr>
          <w:rFonts w:hint="eastAsia" w:ascii="宋体" w:hAnsi="宋体"/>
          <w:b/>
          <w:bCs/>
          <w:w w:val="90"/>
          <w:sz w:val="44"/>
          <w:szCs w:val="44"/>
          <w:lang w:val="en-US" w:eastAsia="zh-CN"/>
        </w:rPr>
        <w:t>6</w:t>
      </w:r>
      <w:r>
        <w:rPr>
          <w:rFonts w:hint="eastAsia" w:ascii="宋体" w:hAnsi="宋体"/>
          <w:b/>
          <w:bCs/>
          <w:w w:val="90"/>
          <w:sz w:val="44"/>
          <w:szCs w:val="44"/>
        </w:rPr>
        <w:t>年度聚氨酯筛网采购</w:t>
      </w:r>
    </w:p>
    <w:p w14:paraId="127B76C7">
      <w:pPr>
        <w:widowControl/>
        <w:tabs>
          <w:tab w:val="left" w:leader="underscore" w:pos="5965"/>
          <w:tab w:val="left" w:pos="7770"/>
        </w:tabs>
        <w:spacing w:after="1559" w:line="600" w:lineRule="exact"/>
        <w:ind w:firstLine="640"/>
        <w:jc w:val="center"/>
        <w:rPr>
          <w:kern w:val="0"/>
          <w:sz w:val="32"/>
          <w:szCs w:val="32"/>
        </w:rPr>
      </w:pPr>
      <w:r>
        <w:rPr>
          <w:kern w:val="0"/>
          <w:sz w:val="32"/>
          <w:szCs w:val="32"/>
        </w:rPr>
        <w:t>(编号：</w:t>
      </w:r>
      <w:r>
        <w:rPr>
          <w:rFonts w:hint="eastAsia"/>
          <w:kern w:val="0"/>
          <w:sz w:val="32"/>
          <w:szCs w:val="32"/>
          <w:lang w:val="en-US" w:eastAsia="zh-CN"/>
        </w:rPr>
        <w:t>1253260615001</w:t>
      </w:r>
      <w:r>
        <w:rPr>
          <w:rFonts w:hint="eastAsia"/>
          <w:kern w:val="0"/>
          <w:sz w:val="32"/>
          <w:szCs w:val="32"/>
        </w:rPr>
        <w:t xml:space="preserve">   </w:t>
      </w:r>
      <w:r>
        <w:rPr>
          <w:kern w:val="0"/>
          <w:sz w:val="32"/>
          <w:szCs w:val="32"/>
        </w:rPr>
        <w:t xml:space="preserve">  </w:t>
      </w:r>
      <w:r>
        <w:rPr>
          <w:kern w:val="0"/>
          <w:sz w:val="32"/>
          <w:szCs w:val="32"/>
          <w:lang w:bidi="en-US"/>
        </w:rPr>
        <w:t>)</w:t>
      </w:r>
    </w:p>
    <w:p w14:paraId="25887395">
      <w:pPr>
        <w:tabs>
          <w:tab w:val="left" w:pos="7770"/>
        </w:tabs>
        <w:spacing w:before="468" w:beforeLines="150" w:after="468" w:afterLines="150"/>
        <w:ind w:firstLine="2605" w:firstLineChars="499"/>
        <w:rPr>
          <w:rFonts w:hint="eastAsia" w:ascii="宋体" w:hAnsi="宋体" w:eastAsia="宋体"/>
          <w:b/>
          <w:sz w:val="44"/>
          <w:szCs w:val="44"/>
          <w:lang w:eastAsia="zh-CN"/>
        </w:rPr>
      </w:pPr>
      <w:r>
        <w:rPr>
          <w:rFonts w:hint="eastAsia" w:ascii="宋体" w:hAnsi="宋体"/>
          <w:b/>
          <w:sz w:val="52"/>
          <w:szCs w:val="52"/>
        </w:rPr>
        <w:t>竞争性谈判</w:t>
      </w:r>
      <w:r>
        <w:rPr>
          <w:rFonts w:hint="eastAsia" w:ascii="宋体" w:hAnsi="宋体"/>
          <w:b/>
          <w:sz w:val="52"/>
          <w:szCs w:val="52"/>
          <w:lang w:val="en-US" w:eastAsia="zh-CN"/>
        </w:rPr>
        <w:t>公告</w:t>
      </w:r>
    </w:p>
    <w:p w14:paraId="7EC6D2F2">
      <w:pPr>
        <w:tabs>
          <w:tab w:val="left" w:pos="7770"/>
        </w:tabs>
        <w:ind w:firstLine="3456" w:firstLineChars="1646"/>
        <w:rPr>
          <w:rFonts w:hint="eastAsia" w:ascii="宋体" w:hAnsi="宋体" w:cs="Arial"/>
        </w:rPr>
      </w:pPr>
      <w:r>
        <w:rPr>
          <w:rFonts w:hint="eastAsia" w:ascii="宋体" w:hAnsi="宋体" w:cs="Arial"/>
        </w:rPr>
        <w:t>　　　</w:t>
      </w:r>
    </w:p>
    <w:p w14:paraId="2C979A7B">
      <w:pPr>
        <w:tabs>
          <w:tab w:val="left" w:pos="7770"/>
        </w:tabs>
        <w:ind w:firstLine="3456" w:firstLineChars="1646"/>
        <w:rPr>
          <w:rFonts w:hint="eastAsia" w:ascii="宋体" w:hAnsi="宋体" w:cs="Arial"/>
        </w:rPr>
      </w:pPr>
    </w:p>
    <w:p w14:paraId="4F0E313B">
      <w:pPr>
        <w:tabs>
          <w:tab w:val="left" w:pos="7770"/>
        </w:tabs>
        <w:ind w:firstLine="3456" w:firstLineChars="1646"/>
        <w:rPr>
          <w:rFonts w:hint="eastAsia" w:ascii="宋体" w:hAnsi="宋体"/>
          <w:b/>
          <w:sz w:val="28"/>
          <w:szCs w:val="28"/>
        </w:rPr>
      </w:pPr>
      <w:r>
        <w:rPr>
          <w:rFonts w:hint="eastAsia" w:ascii="宋体" w:hAnsi="宋体" w:cs="Arial"/>
        </w:rPr>
        <w:t>　</w:t>
      </w:r>
    </w:p>
    <w:p w14:paraId="6E838863">
      <w:pPr>
        <w:tabs>
          <w:tab w:val="left" w:pos="1134"/>
          <w:tab w:val="left" w:pos="5481"/>
          <w:tab w:val="left" w:pos="5859"/>
        </w:tabs>
        <w:rPr>
          <w:rFonts w:hint="eastAsia" w:ascii="宋体" w:hAnsi="宋体"/>
          <w:b/>
          <w:sz w:val="28"/>
          <w:szCs w:val="28"/>
        </w:rPr>
      </w:pPr>
    </w:p>
    <w:p w14:paraId="471423A4">
      <w:pPr>
        <w:spacing w:line="360" w:lineRule="auto"/>
        <w:jc w:val="center"/>
        <w:rPr>
          <w:rFonts w:hint="eastAsia" w:ascii="宋体" w:hAnsi="宋体"/>
          <w:b/>
          <w:sz w:val="32"/>
          <w:szCs w:val="32"/>
        </w:rPr>
      </w:pPr>
      <w:r>
        <w:rPr>
          <w:rFonts w:hint="eastAsia" w:ascii="宋体" w:hAnsi="宋体"/>
          <w:b/>
          <w:sz w:val="32"/>
          <w:szCs w:val="32"/>
        </w:rPr>
        <w:t>招   标  人：济南鲍德冶金石灰石有限公司</w:t>
      </w:r>
    </w:p>
    <w:p w14:paraId="6AA83726">
      <w:pPr>
        <w:spacing w:line="360" w:lineRule="auto"/>
        <w:jc w:val="center"/>
        <w:rPr>
          <w:rFonts w:hint="eastAsia" w:ascii="宋体" w:hAnsi="宋体" w:cs="宋体"/>
          <w:b/>
          <w:kern w:val="0"/>
          <w:sz w:val="28"/>
          <w:szCs w:val="28"/>
        </w:rPr>
        <w:sectPr>
          <w:footerReference r:id="rId3" w:type="default"/>
          <w:pgSz w:w="11906" w:h="16838"/>
          <w:pgMar w:top="1440" w:right="1800" w:bottom="1440" w:left="1800" w:header="851" w:footer="992" w:gutter="0"/>
          <w:cols w:space="720" w:num="1"/>
          <w:docGrid w:type="lines" w:linePitch="312" w:charSpace="0"/>
        </w:sectPr>
      </w:pPr>
      <w:r>
        <w:rPr>
          <w:rFonts w:hint="eastAsia" w:ascii="宋体" w:hAnsi="宋体"/>
          <w:b/>
          <w:sz w:val="32"/>
          <w:szCs w:val="32"/>
        </w:rPr>
        <w:t>202</w:t>
      </w:r>
      <w:r>
        <w:rPr>
          <w:rFonts w:hint="eastAsia" w:ascii="宋体" w:hAnsi="宋体"/>
          <w:b/>
          <w:sz w:val="32"/>
          <w:szCs w:val="32"/>
          <w:lang w:val="en-US" w:eastAsia="zh-CN"/>
        </w:rPr>
        <w:t>6</w:t>
      </w:r>
      <w:r>
        <w:rPr>
          <w:rFonts w:hint="eastAsia" w:ascii="宋体" w:hAnsi="宋体"/>
          <w:b/>
          <w:sz w:val="32"/>
          <w:szCs w:val="32"/>
        </w:rPr>
        <w:t>年</w:t>
      </w:r>
      <w:r>
        <w:rPr>
          <w:rFonts w:hint="eastAsia" w:ascii="宋体" w:hAnsi="宋体"/>
          <w:b/>
          <w:sz w:val="32"/>
          <w:szCs w:val="32"/>
          <w:lang w:val="en-US" w:eastAsia="zh-CN"/>
        </w:rPr>
        <w:t>6</w:t>
      </w:r>
      <w:r>
        <w:rPr>
          <w:rFonts w:hint="eastAsia" w:ascii="宋体" w:hAnsi="宋体"/>
          <w:b/>
          <w:sz w:val="32"/>
          <w:szCs w:val="32"/>
        </w:rPr>
        <w:t>月</w:t>
      </w:r>
    </w:p>
    <w:p w14:paraId="52588E36">
      <w:pPr>
        <w:pStyle w:val="9"/>
        <w:rPr>
          <w:rFonts w:hint="eastAsia"/>
        </w:rPr>
      </w:pPr>
      <w:bookmarkStart w:id="0" w:name="_Toc139891082"/>
      <w:bookmarkStart w:id="1" w:name="_Toc446434284"/>
      <w:r>
        <w:rPr>
          <w:rFonts w:hint="eastAsia"/>
        </w:rPr>
        <w:t>第一章</w:t>
      </w:r>
      <w:r>
        <w:t xml:space="preserve"> </w:t>
      </w:r>
      <w:r>
        <w:rPr>
          <w:rFonts w:hint="eastAsia"/>
        </w:rPr>
        <w:t>竞争性谈判公告</w:t>
      </w:r>
      <w:bookmarkEnd w:id="0"/>
      <w:bookmarkEnd w:id="1"/>
    </w:p>
    <w:p w14:paraId="2A548C8E">
      <w:pPr>
        <w:jc w:val="center"/>
        <w:rPr>
          <w:rFonts w:hint="eastAsia" w:ascii="宋体" w:hAnsi="宋体"/>
          <w:b/>
          <w:bCs/>
          <w:w w:val="90"/>
          <w:kern w:val="0"/>
          <w:sz w:val="32"/>
          <w:szCs w:val="32"/>
        </w:rPr>
      </w:pPr>
      <w:r>
        <w:rPr>
          <w:rFonts w:hint="eastAsia" w:ascii="宋体" w:hAnsi="宋体"/>
          <w:b/>
          <w:bCs/>
          <w:w w:val="90"/>
          <w:kern w:val="0"/>
          <w:sz w:val="32"/>
          <w:szCs w:val="32"/>
        </w:rPr>
        <w:t>济南鲍德冶金石灰石有限公司</w:t>
      </w:r>
    </w:p>
    <w:p w14:paraId="08A0DC63">
      <w:pPr>
        <w:jc w:val="center"/>
        <w:rPr>
          <w:rFonts w:hint="eastAsia" w:ascii="宋体" w:hAnsi="宋体"/>
          <w:b/>
          <w:bCs/>
          <w:w w:val="90"/>
          <w:kern w:val="0"/>
          <w:sz w:val="32"/>
          <w:szCs w:val="32"/>
        </w:rPr>
      </w:pPr>
      <w:bookmarkStart w:id="2" w:name="_Hlk187010420"/>
      <w:r>
        <w:rPr>
          <w:rFonts w:hint="eastAsia" w:ascii="宋体" w:hAnsi="宋体"/>
          <w:b/>
          <w:bCs/>
          <w:w w:val="90"/>
          <w:kern w:val="0"/>
          <w:sz w:val="32"/>
          <w:szCs w:val="32"/>
        </w:rPr>
        <w:t>202</w:t>
      </w:r>
      <w:r>
        <w:rPr>
          <w:rFonts w:hint="eastAsia" w:ascii="宋体" w:hAnsi="宋体"/>
          <w:b/>
          <w:bCs/>
          <w:w w:val="90"/>
          <w:kern w:val="0"/>
          <w:sz w:val="32"/>
          <w:szCs w:val="32"/>
          <w:lang w:val="en-US" w:eastAsia="zh-CN"/>
        </w:rPr>
        <w:t>6</w:t>
      </w:r>
      <w:r>
        <w:rPr>
          <w:rFonts w:hint="eastAsia" w:ascii="宋体" w:hAnsi="宋体"/>
          <w:b/>
          <w:bCs/>
          <w:w w:val="90"/>
          <w:kern w:val="0"/>
          <w:sz w:val="32"/>
          <w:szCs w:val="32"/>
        </w:rPr>
        <w:t>年度聚氨酯筛网采购</w:t>
      </w:r>
    </w:p>
    <w:bookmarkEnd w:id="2"/>
    <w:p w14:paraId="1E33694E">
      <w:pPr>
        <w:spacing w:line="396" w:lineRule="auto"/>
        <w:ind w:left="1560" w:hanging="1560" w:hangingChars="650"/>
        <w:jc w:val="left"/>
        <w:rPr>
          <w:rFonts w:hint="default" w:ascii="宋体" w:hAnsi="宋体" w:eastAsia="宋体"/>
          <w:sz w:val="24"/>
          <w:lang w:val="en-US" w:eastAsia="zh-CN"/>
        </w:rPr>
      </w:pPr>
      <w:r>
        <w:rPr>
          <w:rFonts w:hint="eastAsia" w:ascii="宋体" w:hAnsi="宋体"/>
          <w:sz w:val="24"/>
        </w:rPr>
        <w:t xml:space="preserve">一、竞争性谈判编号： </w:t>
      </w:r>
      <w:r>
        <w:rPr>
          <w:rFonts w:hint="eastAsia" w:ascii="宋体" w:hAnsi="宋体"/>
          <w:sz w:val="24"/>
          <w:lang w:val="en-US" w:eastAsia="zh-CN"/>
        </w:rPr>
        <w:t>1253260615001</w:t>
      </w:r>
      <w:bookmarkStart w:id="5" w:name="_GoBack"/>
      <w:bookmarkEnd w:id="5"/>
    </w:p>
    <w:p w14:paraId="355B96AD">
      <w:pPr>
        <w:spacing w:line="396" w:lineRule="auto"/>
        <w:ind w:left="1560" w:hanging="1560" w:hangingChars="650"/>
        <w:jc w:val="left"/>
        <w:rPr>
          <w:rFonts w:hint="eastAsia" w:ascii="宋体" w:hAnsi="宋体"/>
          <w:sz w:val="24"/>
        </w:rPr>
      </w:pPr>
      <w:r>
        <w:rPr>
          <w:rFonts w:hint="eastAsia" w:ascii="宋体" w:hAnsi="宋体"/>
          <w:sz w:val="24"/>
        </w:rPr>
        <w:t>二、竞争性谈判名称：济南鲍德冶金石灰石有限公司</w:t>
      </w:r>
      <w:r>
        <w:rPr>
          <w:rFonts w:hint="eastAsia" w:ascii="宋体" w:hAnsi="宋体"/>
          <w:sz w:val="24"/>
          <w:lang w:eastAsia="zh-CN"/>
        </w:rPr>
        <w:t>2026</w:t>
      </w:r>
      <w:r>
        <w:rPr>
          <w:rFonts w:hint="eastAsia" w:ascii="宋体" w:hAnsi="宋体"/>
          <w:sz w:val="24"/>
        </w:rPr>
        <w:t>年度聚氨酯筛网采购竞争性谈判</w:t>
      </w:r>
    </w:p>
    <w:p w14:paraId="15B02D50">
      <w:pPr>
        <w:spacing w:line="396" w:lineRule="auto"/>
        <w:jc w:val="left"/>
        <w:rPr>
          <w:rFonts w:hint="eastAsia" w:ascii="宋体" w:hAnsi="宋体"/>
          <w:sz w:val="24"/>
        </w:rPr>
      </w:pPr>
      <w:r>
        <w:rPr>
          <w:rFonts w:hint="eastAsia" w:ascii="宋体" w:hAnsi="宋体"/>
          <w:sz w:val="24"/>
        </w:rPr>
        <w:t>三、竞争性谈判内容：</w:t>
      </w:r>
    </w:p>
    <w:p w14:paraId="210A5245">
      <w:pPr>
        <w:spacing w:line="396" w:lineRule="auto"/>
        <w:ind w:firstLine="480" w:firstLineChars="200"/>
        <w:jc w:val="left"/>
        <w:rPr>
          <w:rFonts w:hint="eastAsia" w:ascii="宋体" w:hAnsi="宋体"/>
          <w:sz w:val="24"/>
        </w:rPr>
      </w:pPr>
      <w:bookmarkStart w:id="3" w:name="_Hlk187215550"/>
      <w:r>
        <w:rPr>
          <w:rFonts w:hint="eastAsia" w:ascii="宋体" w:hAnsi="宋体"/>
          <w:sz w:val="24"/>
        </w:rPr>
        <w:t>1.聚氨酯筛网年度需求明细表</w:t>
      </w:r>
    </w:p>
    <w:p w14:paraId="27B0AC89">
      <w:pPr>
        <w:spacing w:line="560" w:lineRule="exact"/>
        <w:ind w:firstLine="480" w:firstLineChars="200"/>
        <w:jc w:val="center"/>
        <w:rPr>
          <w:rFonts w:hint="eastAsia" w:ascii="黑体" w:hAnsi="黑体" w:eastAsia="黑体"/>
          <w:sz w:val="24"/>
          <w:szCs w:val="24"/>
        </w:rPr>
      </w:pPr>
      <w:r>
        <w:rPr>
          <w:rFonts w:hint="eastAsia" w:ascii="黑体" w:hAnsi="黑体" w:eastAsia="黑体"/>
          <w:sz w:val="24"/>
          <w:szCs w:val="24"/>
        </w:rPr>
        <w:t>聚氨酯筛网年度需求明细表</w:t>
      </w:r>
    </w:p>
    <w:tbl>
      <w:tblPr>
        <w:tblStyle w:val="6"/>
        <w:tblW w:w="74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1417"/>
        <w:gridCol w:w="1382"/>
        <w:gridCol w:w="647"/>
        <w:gridCol w:w="1143"/>
        <w:gridCol w:w="2261"/>
      </w:tblGrid>
      <w:tr w14:paraId="780A3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shd w:val="clear" w:color="auto" w:fill="D1D1D1"/>
            <w:vAlign w:val="center"/>
          </w:tcPr>
          <w:p w14:paraId="3FD7DE95">
            <w:pPr>
              <w:spacing w:line="280" w:lineRule="exact"/>
              <w:jc w:val="center"/>
              <w:rPr>
                <w:rFonts w:hint="eastAsia" w:ascii="黑体" w:hAnsi="黑体" w:eastAsia="黑体"/>
                <w:lang w:bidi="ar"/>
              </w:rPr>
            </w:pPr>
            <w:bookmarkStart w:id="4" w:name="_Hlk197932500"/>
            <w:r>
              <w:rPr>
                <w:rFonts w:hint="eastAsia" w:ascii="黑体" w:hAnsi="黑体" w:eastAsia="黑体"/>
                <w:lang w:bidi="ar"/>
              </w:rPr>
              <w:t>序号</w:t>
            </w:r>
          </w:p>
        </w:tc>
        <w:tc>
          <w:tcPr>
            <w:tcW w:w="1417" w:type="dxa"/>
            <w:shd w:val="clear" w:color="auto" w:fill="D1D1D1"/>
            <w:vAlign w:val="center"/>
          </w:tcPr>
          <w:p w14:paraId="5782D9A9">
            <w:pPr>
              <w:spacing w:line="280" w:lineRule="exact"/>
              <w:jc w:val="center"/>
              <w:rPr>
                <w:rFonts w:hint="eastAsia" w:ascii="黑体" w:hAnsi="黑体" w:eastAsia="黑体"/>
                <w:lang w:bidi="ar"/>
              </w:rPr>
            </w:pPr>
            <w:r>
              <w:rPr>
                <w:rFonts w:hint="eastAsia" w:ascii="黑体" w:hAnsi="黑体" w:eastAsia="黑体"/>
                <w:lang w:bidi="ar"/>
              </w:rPr>
              <w:t>物品名称</w:t>
            </w:r>
          </w:p>
        </w:tc>
        <w:tc>
          <w:tcPr>
            <w:tcW w:w="1382" w:type="dxa"/>
            <w:shd w:val="clear" w:color="auto" w:fill="D1D1D1"/>
            <w:vAlign w:val="center"/>
          </w:tcPr>
          <w:p w14:paraId="51E518F0">
            <w:pPr>
              <w:spacing w:line="280" w:lineRule="exact"/>
              <w:jc w:val="center"/>
              <w:rPr>
                <w:rFonts w:hint="eastAsia" w:ascii="黑体" w:hAnsi="黑体" w:eastAsia="黑体"/>
                <w:lang w:bidi="ar"/>
              </w:rPr>
            </w:pPr>
            <w:r>
              <w:rPr>
                <w:rFonts w:hint="eastAsia" w:ascii="黑体" w:hAnsi="黑体" w:eastAsia="黑体"/>
                <w:lang w:bidi="ar"/>
              </w:rPr>
              <w:t>规格型号</w:t>
            </w:r>
          </w:p>
        </w:tc>
        <w:tc>
          <w:tcPr>
            <w:tcW w:w="647" w:type="dxa"/>
            <w:shd w:val="clear" w:color="auto" w:fill="D1D1D1"/>
            <w:vAlign w:val="center"/>
          </w:tcPr>
          <w:p w14:paraId="5CFA8248">
            <w:pPr>
              <w:spacing w:line="280" w:lineRule="exact"/>
              <w:jc w:val="center"/>
              <w:rPr>
                <w:rFonts w:hint="eastAsia" w:ascii="黑体" w:hAnsi="黑体" w:eastAsia="黑体"/>
                <w:lang w:bidi="ar"/>
              </w:rPr>
            </w:pPr>
            <w:r>
              <w:rPr>
                <w:rFonts w:hint="eastAsia" w:ascii="黑体" w:hAnsi="黑体" w:eastAsia="黑体"/>
                <w:lang w:bidi="ar"/>
              </w:rPr>
              <w:t>单位</w:t>
            </w:r>
          </w:p>
        </w:tc>
        <w:tc>
          <w:tcPr>
            <w:tcW w:w="1143" w:type="dxa"/>
            <w:shd w:val="clear" w:color="auto" w:fill="D1D1D1"/>
            <w:vAlign w:val="center"/>
          </w:tcPr>
          <w:p w14:paraId="1164EEDB">
            <w:pPr>
              <w:spacing w:line="280" w:lineRule="exact"/>
              <w:jc w:val="center"/>
              <w:rPr>
                <w:rFonts w:hint="eastAsia" w:ascii="黑体" w:hAnsi="黑体" w:eastAsia="黑体"/>
                <w:lang w:bidi="ar"/>
              </w:rPr>
            </w:pPr>
            <w:r>
              <w:rPr>
                <w:rFonts w:hint="eastAsia" w:ascii="黑体" w:hAnsi="黑体" w:eastAsia="黑体"/>
                <w:lang w:val="en-US" w:eastAsia="zh-CN"/>
              </w:rPr>
              <w:t>预计</w:t>
            </w:r>
            <w:r>
              <w:rPr>
                <w:rFonts w:hint="eastAsia" w:ascii="黑体" w:hAnsi="黑体" w:eastAsia="黑体"/>
                <w:lang w:bidi="ar"/>
              </w:rPr>
              <w:t>数量</w:t>
            </w:r>
          </w:p>
        </w:tc>
        <w:tc>
          <w:tcPr>
            <w:tcW w:w="2261" w:type="dxa"/>
            <w:shd w:val="clear" w:color="auto" w:fill="D1D1D1"/>
            <w:vAlign w:val="center"/>
          </w:tcPr>
          <w:p w14:paraId="4EFA6BE6">
            <w:pPr>
              <w:spacing w:line="280" w:lineRule="exact"/>
              <w:jc w:val="center"/>
              <w:rPr>
                <w:rFonts w:hint="eastAsia" w:ascii="黑体" w:hAnsi="黑体" w:eastAsia="黑体"/>
              </w:rPr>
            </w:pPr>
            <w:r>
              <w:rPr>
                <w:rFonts w:hint="eastAsia" w:ascii="黑体" w:hAnsi="黑体" w:eastAsia="黑体"/>
              </w:rPr>
              <w:t>备注</w:t>
            </w:r>
          </w:p>
        </w:tc>
      </w:tr>
      <w:tr w14:paraId="575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3A4B603A">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1</w:t>
            </w:r>
          </w:p>
        </w:tc>
        <w:tc>
          <w:tcPr>
            <w:tcW w:w="1417" w:type="dxa"/>
            <w:vAlign w:val="center"/>
          </w:tcPr>
          <w:p w14:paraId="78B759D3">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聚氨酯筛网</w:t>
            </w:r>
          </w:p>
        </w:tc>
        <w:tc>
          <w:tcPr>
            <w:tcW w:w="1382" w:type="dxa"/>
            <w:vAlign w:val="center"/>
          </w:tcPr>
          <w:p w14:paraId="2CFDDBCE">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1200*750</w:t>
            </w:r>
            <w:r>
              <w:rPr>
                <w:rFonts w:hint="eastAsia" w:ascii="仿宋_GB2312" w:eastAsia="仿宋_GB2312"/>
                <w:lang w:val="en-US" w:eastAsia="zh-CN" w:bidi="ar"/>
              </w:rPr>
              <w:t>*50</w:t>
            </w:r>
          </w:p>
        </w:tc>
        <w:tc>
          <w:tcPr>
            <w:tcW w:w="647" w:type="dxa"/>
            <w:vAlign w:val="center"/>
          </w:tcPr>
          <w:p w14:paraId="21E633E5">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节</w:t>
            </w:r>
          </w:p>
        </w:tc>
        <w:tc>
          <w:tcPr>
            <w:tcW w:w="1143" w:type="dxa"/>
            <w:vAlign w:val="center"/>
          </w:tcPr>
          <w:p w14:paraId="1761ABAA">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rPr>
              <w:t>100</w:t>
            </w:r>
          </w:p>
        </w:tc>
        <w:tc>
          <w:tcPr>
            <w:tcW w:w="2261" w:type="dxa"/>
            <w:vAlign w:val="top"/>
          </w:tcPr>
          <w:p w14:paraId="226D5486">
            <w:pPr>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仿宋_GB2312" w:eastAsia="仿宋_GB2312"/>
              </w:rPr>
            </w:pPr>
            <w:r>
              <w:rPr>
                <w:rFonts w:hint="eastAsia" w:ascii="仿宋_GB2312" w:eastAsia="仿宋_GB2312"/>
              </w:rPr>
              <w:t>筛网</w:t>
            </w:r>
            <w:r>
              <w:rPr>
                <w:rFonts w:hint="eastAsia" w:ascii="仿宋_GB2312" w:eastAsia="仿宋_GB2312"/>
                <w:lang w:bidi="ar"/>
              </w:rPr>
              <w:t>孔径</w:t>
            </w:r>
            <w:r>
              <w:rPr>
                <w:rFonts w:hint="eastAsia" w:ascii="仿宋_GB2312" w:eastAsia="仿宋_GB2312"/>
                <w:lang w:val="en-US" w:eastAsia="zh-CN" w:bidi="ar"/>
              </w:rPr>
              <w:t>7</w:t>
            </w:r>
            <w:r>
              <w:rPr>
                <w:rFonts w:hint="eastAsia" w:ascii="仿宋_GB2312" w:eastAsia="仿宋_GB2312"/>
                <w:lang w:bidi="ar"/>
              </w:rPr>
              <w:t>5*</w:t>
            </w:r>
            <w:r>
              <w:rPr>
                <w:rFonts w:hint="eastAsia" w:ascii="仿宋_GB2312" w:eastAsia="仿宋_GB2312"/>
                <w:lang w:val="en-US" w:eastAsia="zh-CN" w:bidi="ar"/>
              </w:rPr>
              <w:t>7</w:t>
            </w:r>
            <w:r>
              <w:rPr>
                <w:rFonts w:hint="eastAsia" w:ascii="仿宋_GB2312" w:eastAsia="仿宋_GB2312"/>
                <w:lang w:bidi="ar"/>
              </w:rPr>
              <w:t>5</w:t>
            </w:r>
            <w:r>
              <w:rPr>
                <w:rFonts w:hint="eastAsia" w:ascii="仿宋_GB2312" w:eastAsia="仿宋_GB2312"/>
              </w:rPr>
              <w:t>、8</w:t>
            </w:r>
            <w:r>
              <w:rPr>
                <w:rFonts w:hint="eastAsia" w:ascii="仿宋_GB2312" w:eastAsia="仿宋_GB2312"/>
                <w:lang w:val="en-US" w:eastAsia="zh-CN"/>
              </w:rPr>
              <w:t>0</w:t>
            </w:r>
            <w:r>
              <w:rPr>
                <w:rFonts w:hint="eastAsia" w:ascii="仿宋_GB2312" w:eastAsia="仿宋_GB2312"/>
              </w:rPr>
              <w:t>*8</w:t>
            </w:r>
            <w:r>
              <w:rPr>
                <w:rFonts w:hint="eastAsia" w:ascii="仿宋_GB2312" w:eastAsia="仿宋_GB2312"/>
                <w:lang w:val="en-US" w:eastAsia="zh-CN"/>
              </w:rPr>
              <w:t>0</w:t>
            </w:r>
            <w:r>
              <w:rPr>
                <w:rFonts w:hint="eastAsia" w:ascii="仿宋_GB2312" w:eastAsia="仿宋_GB2312"/>
              </w:rPr>
              <w:t>等根据实际需要制作。</w:t>
            </w:r>
          </w:p>
        </w:tc>
      </w:tr>
      <w:tr w14:paraId="05BA6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41076F5D">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rPr>
            </w:pPr>
            <w:r>
              <w:rPr>
                <w:rFonts w:hint="eastAsia" w:ascii="仿宋_GB2312" w:eastAsia="仿宋_GB2312"/>
              </w:rPr>
              <w:t>2</w:t>
            </w:r>
          </w:p>
        </w:tc>
        <w:tc>
          <w:tcPr>
            <w:tcW w:w="1417" w:type="dxa"/>
            <w:vAlign w:val="center"/>
          </w:tcPr>
          <w:p w14:paraId="55481DE6">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rPr>
            </w:pPr>
            <w:r>
              <w:rPr>
                <w:rFonts w:hint="eastAsia" w:ascii="仿宋_GB2312" w:eastAsia="仿宋_GB2312"/>
                <w:lang w:bidi="ar"/>
              </w:rPr>
              <w:t>聚氨酯盲板</w:t>
            </w:r>
          </w:p>
        </w:tc>
        <w:tc>
          <w:tcPr>
            <w:tcW w:w="1382" w:type="dxa"/>
            <w:vAlign w:val="center"/>
          </w:tcPr>
          <w:p w14:paraId="4AAFD599">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rPr>
            </w:pPr>
            <w:r>
              <w:rPr>
                <w:rFonts w:hint="eastAsia" w:ascii="仿宋_GB2312" w:eastAsia="仿宋_GB2312"/>
                <w:lang w:bidi="ar"/>
              </w:rPr>
              <w:t>1200*750</w:t>
            </w:r>
            <w:r>
              <w:rPr>
                <w:rFonts w:hint="eastAsia" w:ascii="仿宋_GB2312" w:eastAsia="仿宋_GB2312"/>
                <w:lang w:val="en-US" w:eastAsia="zh-CN" w:bidi="ar"/>
              </w:rPr>
              <w:t>*50</w:t>
            </w:r>
          </w:p>
        </w:tc>
        <w:tc>
          <w:tcPr>
            <w:tcW w:w="647" w:type="dxa"/>
            <w:vAlign w:val="center"/>
          </w:tcPr>
          <w:p w14:paraId="56A22EA4">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rPr>
            </w:pPr>
            <w:r>
              <w:rPr>
                <w:rFonts w:hint="eastAsia" w:ascii="仿宋_GB2312" w:eastAsia="仿宋_GB2312"/>
                <w:lang w:bidi="ar"/>
              </w:rPr>
              <w:t>节</w:t>
            </w:r>
          </w:p>
        </w:tc>
        <w:tc>
          <w:tcPr>
            <w:tcW w:w="1143" w:type="dxa"/>
            <w:vAlign w:val="center"/>
          </w:tcPr>
          <w:p w14:paraId="26E41E2D">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rPr>
            </w:pPr>
            <w:r>
              <w:rPr>
                <w:rFonts w:hint="eastAsia" w:ascii="仿宋_GB2312" w:eastAsia="仿宋_GB2312"/>
              </w:rPr>
              <w:t>10</w:t>
            </w:r>
          </w:p>
        </w:tc>
        <w:tc>
          <w:tcPr>
            <w:tcW w:w="2261" w:type="dxa"/>
            <w:vAlign w:val="top"/>
          </w:tcPr>
          <w:p w14:paraId="22A09680">
            <w:pPr>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仿宋_GB2312" w:eastAsia="仿宋_GB2312"/>
              </w:rPr>
            </w:pPr>
          </w:p>
        </w:tc>
      </w:tr>
      <w:tr w14:paraId="1C1B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Align w:val="center"/>
          </w:tcPr>
          <w:p w14:paraId="5A57079C">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rPr>
              <w:t>3</w:t>
            </w:r>
          </w:p>
        </w:tc>
        <w:tc>
          <w:tcPr>
            <w:tcW w:w="1417" w:type="dxa"/>
            <w:vAlign w:val="center"/>
          </w:tcPr>
          <w:p w14:paraId="57CBE2E2">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聚氨酯筛网</w:t>
            </w:r>
          </w:p>
        </w:tc>
        <w:tc>
          <w:tcPr>
            <w:tcW w:w="1382" w:type="dxa"/>
            <w:vAlign w:val="center"/>
          </w:tcPr>
          <w:p w14:paraId="43CBD191">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2380*750</w:t>
            </w:r>
            <w:r>
              <w:rPr>
                <w:rFonts w:hint="eastAsia" w:ascii="仿宋_GB2312" w:eastAsia="仿宋_GB2312"/>
                <w:lang w:val="en-US" w:eastAsia="zh-CN" w:bidi="ar"/>
              </w:rPr>
              <w:t>*40</w:t>
            </w:r>
          </w:p>
        </w:tc>
        <w:tc>
          <w:tcPr>
            <w:tcW w:w="647" w:type="dxa"/>
            <w:vAlign w:val="center"/>
          </w:tcPr>
          <w:p w14:paraId="7D337CDE">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lang w:bidi="ar"/>
              </w:rPr>
              <w:t>节</w:t>
            </w:r>
          </w:p>
        </w:tc>
        <w:tc>
          <w:tcPr>
            <w:tcW w:w="1143" w:type="dxa"/>
            <w:vAlign w:val="center"/>
          </w:tcPr>
          <w:p w14:paraId="3B4A3EA5">
            <w:pPr>
              <w:keepNext w:val="0"/>
              <w:keepLines w:val="0"/>
              <w:pageBreakBefore w:val="0"/>
              <w:widowControl w:val="0"/>
              <w:kinsoku/>
              <w:wordWrap/>
              <w:overflowPunct/>
              <w:topLinePunct w:val="0"/>
              <w:autoSpaceDE/>
              <w:autoSpaceDN/>
              <w:bidi w:val="0"/>
              <w:adjustRightInd/>
              <w:snapToGrid/>
              <w:spacing w:after="0" w:line="280" w:lineRule="exact"/>
              <w:jc w:val="center"/>
              <w:textAlignment w:val="auto"/>
              <w:rPr>
                <w:rFonts w:ascii="仿宋_GB2312" w:eastAsia="仿宋_GB2312"/>
                <w:lang w:bidi="ar"/>
              </w:rPr>
            </w:pPr>
            <w:r>
              <w:rPr>
                <w:rFonts w:hint="eastAsia" w:ascii="仿宋_GB2312" w:eastAsia="仿宋_GB2312"/>
              </w:rPr>
              <w:t>30</w:t>
            </w:r>
          </w:p>
        </w:tc>
        <w:tc>
          <w:tcPr>
            <w:tcW w:w="2261" w:type="dxa"/>
            <w:vAlign w:val="top"/>
          </w:tcPr>
          <w:p w14:paraId="4808FE96">
            <w:pPr>
              <w:keepNext w:val="0"/>
              <w:keepLines w:val="0"/>
              <w:pageBreakBefore w:val="0"/>
              <w:widowControl w:val="0"/>
              <w:kinsoku/>
              <w:wordWrap/>
              <w:overflowPunct/>
              <w:topLinePunct w:val="0"/>
              <w:autoSpaceDE/>
              <w:autoSpaceDN/>
              <w:bidi w:val="0"/>
              <w:adjustRightInd/>
              <w:snapToGrid/>
              <w:spacing w:after="0" w:line="280" w:lineRule="exact"/>
              <w:textAlignment w:val="auto"/>
              <w:rPr>
                <w:rFonts w:ascii="仿宋_GB2312" w:eastAsia="仿宋_GB2312"/>
              </w:rPr>
            </w:pPr>
            <w:r>
              <w:rPr>
                <w:rFonts w:hint="eastAsia" w:ascii="仿宋_GB2312" w:eastAsia="仿宋_GB2312"/>
                <w:lang w:bidi="ar"/>
              </w:rPr>
              <w:t>筛网孔径</w:t>
            </w:r>
            <w:r>
              <w:rPr>
                <w:rFonts w:hint="eastAsia" w:ascii="仿宋_GB2312" w:eastAsia="仿宋_GB2312"/>
                <w:lang w:val="en-US" w:eastAsia="zh-CN" w:bidi="ar"/>
              </w:rPr>
              <w:t>50</w:t>
            </w:r>
            <w:r>
              <w:rPr>
                <w:rFonts w:hint="eastAsia" w:ascii="仿宋_GB2312" w:eastAsia="仿宋_GB2312"/>
                <w:lang w:bidi="ar"/>
              </w:rPr>
              <w:t>*</w:t>
            </w:r>
            <w:r>
              <w:rPr>
                <w:rFonts w:hint="eastAsia" w:ascii="仿宋_GB2312" w:eastAsia="仿宋_GB2312"/>
                <w:lang w:val="en-US" w:eastAsia="zh-CN" w:bidi="ar"/>
              </w:rPr>
              <w:t>50</w:t>
            </w:r>
            <w:r>
              <w:rPr>
                <w:rFonts w:hint="eastAsia" w:ascii="仿宋_GB2312" w:eastAsia="仿宋_GB2312"/>
              </w:rPr>
              <w:t>、</w:t>
            </w:r>
            <w:r>
              <w:rPr>
                <w:rFonts w:hint="eastAsia" w:ascii="仿宋_GB2312" w:eastAsia="仿宋_GB2312"/>
                <w:lang w:val="en-US" w:eastAsia="zh-CN"/>
              </w:rPr>
              <w:t>55</w:t>
            </w:r>
            <w:r>
              <w:rPr>
                <w:rFonts w:hint="eastAsia" w:ascii="仿宋_GB2312" w:eastAsia="仿宋_GB2312"/>
                <w:lang w:bidi="ar"/>
              </w:rPr>
              <w:t>*</w:t>
            </w:r>
            <w:r>
              <w:rPr>
                <w:rFonts w:hint="eastAsia" w:ascii="仿宋_GB2312" w:eastAsia="仿宋_GB2312"/>
                <w:lang w:val="en-US" w:eastAsia="zh-CN" w:bidi="ar"/>
              </w:rPr>
              <w:t>55</w:t>
            </w:r>
            <w:r>
              <w:rPr>
                <w:rFonts w:hint="eastAsia" w:ascii="仿宋_GB2312" w:eastAsia="仿宋_GB2312"/>
                <w:lang w:bidi="ar"/>
              </w:rPr>
              <w:t>等根据实际需要制作</w:t>
            </w:r>
            <w:r>
              <w:rPr>
                <w:rFonts w:hint="eastAsia" w:ascii="仿宋_GB2312" w:eastAsia="仿宋_GB2312"/>
              </w:rPr>
              <w:t>。</w:t>
            </w:r>
          </w:p>
        </w:tc>
      </w:tr>
      <w:tr w14:paraId="4204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10" w:type="dxa"/>
            <w:gridSpan w:val="4"/>
            <w:vAlign w:val="center"/>
          </w:tcPr>
          <w:p w14:paraId="4D9B6CA7">
            <w:pPr>
              <w:spacing w:line="280" w:lineRule="exact"/>
              <w:jc w:val="center"/>
              <w:rPr>
                <w:rFonts w:hint="eastAsia" w:ascii="仿宋_GB2312" w:eastAsia="仿宋_GB2312"/>
                <w:lang w:val="en-US" w:eastAsia="zh-CN" w:bidi="ar"/>
              </w:rPr>
            </w:pPr>
            <w:r>
              <w:rPr>
                <w:rFonts w:hint="eastAsia" w:ascii="仿宋_GB2312" w:eastAsia="仿宋_GB2312"/>
                <w:lang w:val="en-US" w:eastAsia="zh-CN" w:bidi="ar"/>
              </w:rPr>
              <w:t xml:space="preserve">合计 </w:t>
            </w:r>
          </w:p>
        </w:tc>
        <w:tc>
          <w:tcPr>
            <w:tcW w:w="1143" w:type="dxa"/>
            <w:vAlign w:val="center"/>
          </w:tcPr>
          <w:p w14:paraId="5EA42798">
            <w:pPr>
              <w:spacing w:line="280" w:lineRule="exact"/>
              <w:jc w:val="center"/>
              <w:rPr>
                <w:rFonts w:ascii="仿宋_GB2312" w:eastAsia="仿宋_GB2312"/>
                <w:lang w:bidi="ar"/>
              </w:rPr>
            </w:pPr>
            <w:r>
              <w:rPr>
                <w:rFonts w:hint="eastAsia" w:ascii="仿宋_GB2312" w:eastAsia="仿宋_GB2312"/>
                <w:lang w:bidi="ar"/>
              </w:rPr>
              <w:t>140</w:t>
            </w:r>
          </w:p>
        </w:tc>
        <w:tc>
          <w:tcPr>
            <w:tcW w:w="2261" w:type="dxa"/>
          </w:tcPr>
          <w:p w14:paraId="64EBB826">
            <w:pPr>
              <w:spacing w:line="280" w:lineRule="exact"/>
              <w:rPr>
                <w:rFonts w:ascii="仿宋_GB2312" w:eastAsia="仿宋_GB2312"/>
              </w:rPr>
            </w:pPr>
          </w:p>
        </w:tc>
      </w:tr>
      <w:tr w14:paraId="508C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4" w:type="dxa"/>
            <w:gridSpan w:val="6"/>
            <w:vAlign w:val="center"/>
          </w:tcPr>
          <w:p w14:paraId="51ABF1FD">
            <w:pPr>
              <w:adjustRightInd w:val="0"/>
              <w:snapToGrid w:val="0"/>
              <w:rPr>
                <w:rFonts w:ascii="仿宋_GB2312" w:eastAsia="仿宋_GB2312"/>
                <w:lang w:bidi="ar"/>
              </w:rPr>
            </w:pPr>
            <w:r>
              <w:rPr>
                <w:rFonts w:hint="eastAsia" w:ascii="仿宋_GB2312" w:eastAsia="仿宋_GB2312"/>
                <w:lang w:bidi="ar"/>
              </w:rPr>
              <w:t>1</w:t>
            </w:r>
            <w:r>
              <w:rPr>
                <w:rFonts w:hint="eastAsia" w:ascii="仿宋_GB2312" w:eastAsia="仿宋_GB2312"/>
                <w:lang w:val="en-US" w:eastAsia="zh-CN" w:bidi="ar"/>
              </w:rPr>
              <w:t>.要</w:t>
            </w:r>
            <w:r>
              <w:rPr>
                <w:rFonts w:hint="eastAsia" w:ascii="仿宋_GB2312" w:eastAsia="仿宋_GB2312"/>
                <w:lang w:bidi="ar"/>
              </w:rPr>
              <w:t>求使用周期满足55个实际工作天数，上层筛网</w:t>
            </w:r>
            <w:r>
              <w:rPr>
                <w:rFonts w:hint="eastAsia" w:ascii="仿宋_GB2312" w:eastAsia="仿宋_GB2312"/>
                <w:lang w:val="en-US" w:eastAsia="zh-CN" w:bidi="ar"/>
              </w:rPr>
              <w:t>7</w:t>
            </w:r>
            <w:r>
              <w:rPr>
                <w:rFonts w:hint="eastAsia" w:ascii="仿宋_GB2312" w:eastAsia="仿宋_GB2312"/>
                <w:lang w:bidi="ar"/>
              </w:rPr>
              <w:t>5mm磨损至孔径</w:t>
            </w:r>
            <w:r>
              <w:rPr>
                <w:rFonts w:hint="eastAsia" w:ascii="仿宋_GB2312" w:eastAsia="仿宋_GB2312"/>
                <w:lang w:val="en-US" w:eastAsia="zh-CN" w:bidi="ar"/>
              </w:rPr>
              <w:t>85</w:t>
            </w:r>
            <w:r>
              <w:rPr>
                <w:rFonts w:hint="eastAsia" w:ascii="仿宋_GB2312" w:eastAsia="仿宋_GB2312"/>
                <w:lang w:bidi="ar"/>
              </w:rPr>
              <w:t>mm进行更换，使用周期55天。下层筛网</w:t>
            </w:r>
            <w:r>
              <w:rPr>
                <w:rFonts w:hint="eastAsia" w:ascii="仿宋_GB2312" w:eastAsia="仿宋_GB2312"/>
                <w:lang w:val="en-US" w:eastAsia="zh-CN" w:bidi="ar"/>
              </w:rPr>
              <w:t>50</w:t>
            </w:r>
            <w:r>
              <w:rPr>
                <w:rFonts w:hint="eastAsia" w:ascii="仿宋_GB2312" w:eastAsia="仿宋_GB2312"/>
                <w:lang w:bidi="ar"/>
              </w:rPr>
              <w:t>mm磨损至孔径</w:t>
            </w:r>
            <w:r>
              <w:rPr>
                <w:rFonts w:hint="eastAsia" w:ascii="仿宋_GB2312" w:eastAsia="仿宋_GB2312"/>
                <w:lang w:val="en-US" w:eastAsia="zh-CN" w:bidi="ar"/>
              </w:rPr>
              <w:t>55</w:t>
            </w:r>
            <w:r>
              <w:rPr>
                <w:rFonts w:hint="eastAsia" w:ascii="仿宋_GB2312" w:eastAsia="仿宋_GB2312"/>
                <w:lang w:bidi="ar"/>
              </w:rPr>
              <w:t>mm进行更换，使用周期3个月。如果满足不了按照实际损坏的筛网数量更换新筛网，供货周期7天。</w:t>
            </w:r>
          </w:p>
          <w:p w14:paraId="261C79F2">
            <w:pPr>
              <w:pStyle w:val="5"/>
              <w:adjustRightInd w:val="0"/>
              <w:snapToGrid w:val="0"/>
              <w:spacing w:after="0"/>
              <w:ind w:left="0" w:leftChars="0" w:firstLine="0" w:firstLineChars="0"/>
              <w:rPr>
                <w:rFonts w:ascii="仿宋_GB2312" w:hAnsi="Calibri" w:eastAsia="仿宋_GB2312"/>
                <w:kern w:val="2"/>
                <w:sz w:val="21"/>
                <w:szCs w:val="22"/>
                <w:lang w:bidi="ar"/>
              </w:rPr>
            </w:pPr>
            <w:r>
              <w:rPr>
                <w:rFonts w:hint="eastAsia" w:ascii="仿宋_GB2312" w:hAnsi="Calibri" w:eastAsia="仿宋_GB2312"/>
                <w:kern w:val="2"/>
                <w:sz w:val="21"/>
                <w:szCs w:val="22"/>
                <w:lang w:bidi="ar"/>
              </w:rPr>
              <w:t>2.聚氨酯筛网骨架</w:t>
            </w:r>
            <w:r>
              <w:rPr>
                <w:rFonts w:hint="eastAsia" w:ascii="仿宋_GB2312" w:hAnsi="Calibri" w:eastAsia="仿宋_GB2312"/>
                <w:kern w:val="2"/>
                <w:sz w:val="21"/>
                <w:szCs w:val="22"/>
                <w:lang w:eastAsia="zh" w:bidi="ar"/>
              </w:rPr>
              <w:t>应</w:t>
            </w:r>
            <w:r>
              <w:rPr>
                <w:rFonts w:hint="eastAsia" w:ascii="仿宋_GB2312" w:hAnsi="Calibri" w:eastAsia="仿宋_GB2312"/>
                <w:kern w:val="2"/>
                <w:sz w:val="21"/>
                <w:szCs w:val="22"/>
                <w:lang w:bidi="ar"/>
              </w:rPr>
              <w:t>采用激光下料，骨架筛孔区应为圆弧消除钢板作用力。</w:t>
            </w:r>
          </w:p>
          <w:p w14:paraId="2D7EF47C">
            <w:pPr>
              <w:pStyle w:val="5"/>
              <w:adjustRightInd w:val="0"/>
              <w:snapToGrid w:val="0"/>
              <w:spacing w:after="0"/>
              <w:ind w:left="0" w:leftChars="0" w:firstLine="0" w:firstLineChars="0"/>
              <w:rPr>
                <w:rFonts w:ascii="仿宋_GB2312" w:hAnsi="Calibri" w:eastAsia="仿宋_GB2312"/>
                <w:kern w:val="2"/>
                <w:sz w:val="21"/>
                <w:szCs w:val="22"/>
                <w:lang w:bidi="ar"/>
              </w:rPr>
            </w:pPr>
            <w:r>
              <w:rPr>
                <w:rFonts w:hint="eastAsia" w:ascii="仿宋_GB2312" w:hAnsi="Calibri" w:eastAsia="仿宋_GB2312"/>
                <w:kern w:val="2"/>
                <w:sz w:val="21"/>
                <w:szCs w:val="22"/>
                <w:lang w:bidi="ar"/>
              </w:rPr>
              <w:t>3.骨架与聚氨酯接触面增强粘合力，涂开姆洛克进口粘合剂，使用橡胶筛板骨架工艺。</w:t>
            </w:r>
          </w:p>
          <w:p w14:paraId="7A75FC08">
            <w:pPr>
              <w:pStyle w:val="5"/>
              <w:adjustRightInd w:val="0"/>
              <w:snapToGrid w:val="0"/>
              <w:spacing w:after="0"/>
              <w:ind w:left="0" w:leftChars="0" w:firstLine="0" w:firstLineChars="0"/>
              <w:rPr>
                <w:rFonts w:ascii="仿宋_GB2312" w:hAnsi="Calibri" w:eastAsia="仿宋_GB2312"/>
                <w:kern w:val="2"/>
                <w:sz w:val="21"/>
                <w:szCs w:val="22"/>
                <w:lang w:bidi="ar"/>
              </w:rPr>
            </w:pPr>
            <w:r>
              <w:rPr>
                <w:rFonts w:hint="eastAsia" w:ascii="仿宋_GB2312" w:hAnsi="Calibri" w:eastAsia="仿宋_GB2312"/>
                <w:kern w:val="2"/>
                <w:sz w:val="21"/>
                <w:szCs w:val="22"/>
                <w:lang w:bidi="ar"/>
              </w:rPr>
              <w:t xml:space="preserve">4.筛网上层使用 10 mm厚MDI原料，增加筛网耐磨性。 </w:t>
            </w:r>
          </w:p>
          <w:p w14:paraId="3DB47F83">
            <w:pPr>
              <w:pStyle w:val="5"/>
              <w:adjustRightInd w:val="0"/>
              <w:snapToGrid w:val="0"/>
              <w:spacing w:after="0"/>
              <w:ind w:left="0" w:leftChars="0" w:firstLine="0" w:firstLineChars="0"/>
              <w:rPr>
                <w:rFonts w:hint="eastAsia" w:ascii="仿宋_GB2312" w:hAnsi="Calibri" w:eastAsia="仿宋_GB2312"/>
                <w:kern w:val="2"/>
                <w:sz w:val="21"/>
                <w:szCs w:val="22"/>
                <w:lang w:bidi="ar"/>
              </w:rPr>
            </w:pPr>
            <w:r>
              <w:rPr>
                <w:rFonts w:hint="eastAsia" w:ascii="仿宋_GB2312" w:hAnsi="Calibri" w:eastAsia="仿宋_GB2312"/>
                <w:kern w:val="2"/>
                <w:sz w:val="21"/>
                <w:szCs w:val="22"/>
                <w:lang w:bidi="ar"/>
              </w:rPr>
              <w:t>5.筛网骨架如采用钢板应不低于 10 mm,增强骨架强度。</w:t>
            </w:r>
          </w:p>
          <w:p w14:paraId="09DDA60B">
            <w:pPr>
              <w:pStyle w:val="5"/>
              <w:adjustRightInd w:val="0"/>
              <w:snapToGrid w:val="0"/>
              <w:spacing w:after="0"/>
              <w:ind w:left="0" w:leftChars="0" w:firstLine="0" w:firstLineChars="0"/>
              <w:rPr>
                <w:rFonts w:hint="default" w:ascii="仿宋_GB2312" w:hAnsi="Calibri" w:eastAsia="仿宋_GB2312"/>
                <w:kern w:val="2"/>
                <w:sz w:val="21"/>
                <w:szCs w:val="22"/>
                <w:lang w:val="en-US" w:eastAsia="zh-CN" w:bidi="ar"/>
              </w:rPr>
            </w:pPr>
            <w:r>
              <w:rPr>
                <w:rFonts w:hint="eastAsia" w:ascii="仿宋_GB2312" w:hAnsi="Calibri" w:eastAsia="仿宋_GB2312"/>
                <w:kern w:val="2"/>
                <w:sz w:val="21"/>
                <w:szCs w:val="22"/>
                <w:lang w:val="en-US" w:eastAsia="zh-CN" w:bidi="ar"/>
              </w:rPr>
              <w:t>6.筛网按现场实际安装尺寸制作。</w:t>
            </w:r>
          </w:p>
        </w:tc>
      </w:tr>
      <w:bookmarkEnd w:id="3"/>
      <w:bookmarkEnd w:id="4"/>
    </w:tbl>
    <w:p w14:paraId="5E8A32E9">
      <w:pPr>
        <w:spacing w:line="396" w:lineRule="auto"/>
        <w:ind w:firstLine="480" w:firstLineChars="200"/>
        <w:jc w:val="left"/>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2.货款支付方式：付款方式为银行现汇或银行承兑汇票。</w:t>
      </w:r>
    </w:p>
    <w:p w14:paraId="342F1F2A">
      <w:pPr>
        <w:pStyle w:val="5"/>
        <w:ind w:left="0" w:leftChars="0" w:firstLine="480"/>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3.收到甲方发货通知后，7日内供货。</w:t>
      </w:r>
    </w:p>
    <w:p w14:paraId="47A21049">
      <w:pPr>
        <w:pStyle w:val="5"/>
        <w:keepNext w:val="0"/>
        <w:keepLines w:val="0"/>
        <w:pageBreakBefore w:val="0"/>
        <w:widowControl w:val="0"/>
        <w:kinsoku/>
        <w:wordWrap/>
        <w:overflowPunct/>
        <w:topLinePunct w:val="0"/>
        <w:autoSpaceDE/>
        <w:autoSpaceDN/>
        <w:bidi w:val="0"/>
        <w:adjustRightInd/>
        <w:snapToGrid/>
        <w:spacing w:after="0" w:line="240" w:lineRule="auto"/>
        <w:ind w:left="0" w:leftChars="0" w:firstLine="480"/>
        <w:textAlignment w:val="auto"/>
        <w:rPr>
          <w:rFonts w:hint="eastAsia" w:ascii="宋体" w:hAnsi="宋体"/>
          <w:sz w:val="24"/>
        </w:rPr>
      </w:pPr>
      <w:r>
        <w:rPr>
          <w:rFonts w:hint="eastAsia" w:ascii="宋体" w:hAnsi="宋体"/>
          <w:sz w:val="24"/>
          <w:lang w:val="en-US" w:eastAsia="zh-CN"/>
        </w:rPr>
        <w:t>4.结算：</w:t>
      </w:r>
      <w:r>
        <w:rPr>
          <w:rFonts w:hint="eastAsia" w:ascii="宋体" w:hAnsi="宋体"/>
          <w:sz w:val="24"/>
        </w:rPr>
        <w:t>根据实际</w:t>
      </w:r>
      <w:r>
        <w:rPr>
          <w:rFonts w:hint="eastAsia" w:ascii="宋体" w:hAnsi="宋体"/>
          <w:sz w:val="24"/>
          <w:lang w:val="en-US" w:eastAsia="zh-CN"/>
        </w:rPr>
        <w:t>供货</w:t>
      </w:r>
      <w:r>
        <w:rPr>
          <w:rFonts w:hint="eastAsia" w:ascii="宋体" w:hAnsi="宋体"/>
          <w:sz w:val="24"/>
        </w:rPr>
        <w:t>量，每</w:t>
      </w:r>
      <w:r>
        <w:rPr>
          <w:rFonts w:hint="eastAsia" w:ascii="宋体" w:hAnsi="宋体"/>
          <w:sz w:val="24"/>
          <w:lang w:val="en-US" w:eastAsia="zh-CN"/>
        </w:rPr>
        <w:t>半年</w:t>
      </w:r>
      <w:r>
        <w:rPr>
          <w:rFonts w:hint="eastAsia" w:ascii="宋体" w:hAnsi="宋体"/>
          <w:sz w:val="24"/>
        </w:rPr>
        <w:t>结算一次，合同实际结算总价以双方依据本合同约定共同验收的实际数量乘以本合同单价为准。甲方收到全额增值税专用发票后</w:t>
      </w:r>
      <w:r>
        <w:rPr>
          <w:rFonts w:hint="eastAsia" w:ascii="宋体" w:hAnsi="宋体"/>
          <w:sz w:val="24"/>
          <w:lang w:val="en-US" w:eastAsia="zh-CN"/>
        </w:rPr>
        <w:t>90</w:t>
      </w:r>
      <w:r>
        <w:rPr>
          <w:rFonts w:hint="eastAsia" w:ascii="宋体" w:hAnsi="宋体"/>
          <w:sz w:val="24"/>
        </w:rPr>
        <w:t>个工作日内支付。</w:t>
      </w:r>
    </w:p>
    <w:p w14:paraId="76CFED95">
      <w:pPr>
        <w:spacing w:line="396" w:lineRule="auto"/>
        <w:jc w:val="left"/>
        <w:rPr>
          <w:rFonts w:hint="eastAsia" w:ascii="宋体" w:hAnsi="宋体"/>
          <w:sz w:val="24"/>
        </w:rPr>
      </w:pPr>
      <w:r>
        <w:rPr>
          <w:rFonts w:hint="eastAsia" w:ascii="宋体" w:hAnsi="宋体"/>
          <w:sz w:val="24"/>
        </w:rPr>
        <w:t>四、投标人资格要求</w:t>
      </w:r>
    </w:p>
    <w:p w14:paraId="21DA5E46">
      <w:pPr>
        <w:spacing w:line="396" w:lineRule="auto"/>
        <w:ind w:firstLine="480" w:firstLineChars="200"/>
        <w:jc w:val="left"/>
        <w:rPr>
          <w:rFonts w:hint="eastAsia" w:ascii="宋体" w:hAnsi="宋体"/>
          <w:sz w:val="24"/>
        </w:rPr>
      </w:pPr>
      <w:r>
        <w:rPr>
          <w:rFonts w:hint="eastAsia" w:ascii="宋体" w:hAnsi="宋体"/>
          <w:sz w:val="24"/>
        </w:rPr>
        <w:t>1.投标人应是在中华人民共和国依法注册的独立法人，必须具有独立订立并履行合同的能力；</w:t>
      </w:r>
    </w:p>
    <w:p w14:paraId="515F61B2">
      <w:pPr>
        <w:spacing w:line="396" w:lineRule="auto"/>
        <w:ind w:firstLine="480" w:firstLineChars="200"/>
        <w:jc w:val="left"/>
        <w:rPr>
          <w:rFonts w:hint="eastAsia" w:ascii="宋体" w:hAnsi="宋体"/>
          <w:sz w:val="24"/>
        </w:rPr>
      </w:pPr>
      <w:r>
        <w:rPr>
          <w:rFonts w:hint="eastAsia" w:ascii="宋体" w:hAnsi="宋体"/>
          <w:sz w:val="24"/>
        </w:rPr>
        <w:t>2.投标人应具有聚氨酯筛网的设计、制造、质量控制、经营管理等方面的相应的资格和能力。</w:t>
      </w:r>
    </w:p>
    <w:p w14:paraId="5333C154">
      <w:pPr>
        <w:spacing w:line="396" w:lineRule="auto"/>
        <w:ind w:firstLine="480" w:firstLineChars="200"/>
        <w:jc w:val="left"/>
        <w:rPr>
          <w:rFonts w:hint="eastAsia" w:ascii="宋体" w:hAnsi="宋体"/>
          <w:sz w:val="24"/>
        </w:rPr>
      </w:pPr>
      <w:r>
        <w:rPr>
          <w:rFonts w:hint="eastAsia" w:ascii="宋体" w:hAnsi="宋体"/>
          <w:sz w:val="24"/>
        </w:rPr>
        <w:t>3.财务状况良好，提供近3年（自</w:t>
      </w:r>
      <w:r>
        <w:rPr>
          <w:rFonts w:hint="eastAsia" w:ascii="宋体" w:hAnsi="宋体"/>
          <w:sz w:val="24"/>
          <w:lang w:eastAsia="zh-CN"/>
        </w:rPr>
        <w:t>2023</w:t>
      </w:r>
      <w:r>
        <w:rPr>
          <w:rFonts w:hint="eastAsia" w:ascii="宋体" w:hAnsi="宋体"/>
          <w:sz w:val="24"/>
        </w:rPr>
        <w:t>至</w:t>
      </w:r>
      <w:r>
        <w:rPr>
          <w:rFonts w:hint="eastAsia" w:ascii="宋体" w:hAnsi="宋体"/>
          <w:sz w:val="24"/>
          <w:lang w:eastAsia="zh-CN"/>
        </w:rPr>
        <w:t>2025</w:t>
      </w:r>
      <w:r>
        <w:rPr>
          <w:rFonts w:hint="eastAsia" w:ascii="宋体" w:hAnsi="宋体"/>
          <w:sz w:val="24"/>
        </w:rPr>
        <w:t>年）财务状况表，有依法缴纳税收和社会保障金的良好纪录；具有良好的企业信誉、健全的财务会计制度和履行本项目的财务能力。</w:t>
      </w:r>
    </w:p>
    <w:p w14:paraId="038CA14A">
      <w:pPr>
        <w:spacing w:line="396" w:lineRule="auto"/>
        <w:ind w:firstLine="480" w:firstLineChars="200"/>
        <w:jc w:val="left"/>
        <w:rPr>
          <w:rFonts w:hint="eastAsia" w:ascii="宋体" w:hAnsi="宋体"/>
          <w:sz w:val="24"/>
        </w:rPr>
      </w:pPr>
      <w:r>
        <w:rPr>
          <w:rFonts w:hint="eastAsia" w:ascii="宋体" w:hAnsi="宋体"/>
          <w:sz w:val="24"/>
        </w:rPr>
        <w:t>4.企业信誉良好，过去五年中未发生过违约或被业主解除合同或诉讼事件。投标人未被列入失信被执行人名单；</w:t>
      </w:r>
    </w:p>
    <w:p w14:paraId="45144B54">
      <w:pPr>
        <w:spacing w:line="396" w:lineRule="auto"/>
        <w:ind w:firstLine="480" w:firstLineChars="200"/>
        <w:jc w:val="left"/>
        <w:rPr>
          <w:rFonts w:hint="eastAsia" w:ascii="宋体" w:hAnsi="宋体"/>
          <w:sz w:val="24"/>
        </w:rPr>
      </w:pPr>
      <w:r>
        <w:rPr>
          <w:rFonts w:hint="eastAsia" w:ascii="宋体" w:hAnsi="宋体"/>
          <w:sz w:val="24"/>
        </w:rPr>
        <w:t>5.</w:t>
      </w:r>
      <w:r>
        <w:rPr>
          <w:rFonts w:hint="eastAsia"/>
        </w:rPr>
        <w:t xml:space="preserve"> </w:t>
      </w:r>
      <w:r>
        <w:rPr>
          <w:rFonts w:hint="eastAsia" w:ascii="宋体" w:hAnsi="宋体"/>
          <w:sz w:val="24"/>
        </w:rPr>
        <w:t>自</w:t>
      </w:r>
      <w:r>
        <w:rPr>
          <w:rFonts w:hint="eastAsia" w:ascii="宋体" w:hAnsi="宋体"/>
          <w:sz w:val="24"/>
          <w:lang w:eastAsia="zh-CN"/>
        </w:rPr>
        <w:t>2023</w:t>
      </w:r>
      <w:r>
        <w:rPr>
          <w:rFonts w:hint="eastAsia" w:ascii="宋体" w:hAnsi="宋体"/>
          <w:sz w:val="24"/>
        </w:rPr>
        <w:t>年5月1日以来有与投标相同或类似货物的销售业绩，提供合同原件或复印件并盖公章。</w:t>
      </w:r>
    </w:p>
    <w:p w14:paraId="369ABF3E">
      <w:pPr>
        <w:spacing w:line="396" w:lineRule="auto"/>
        <w:ind w:firstLine="480" w:firstLineChars="200"/>
        <w:jc w:val="left"/>
        <w:rPr>
          <w:rFonts w:hint="eastAsia" w:ascii="宋体" w:hAnsi="宋体"/>
          <w:sz w:val="24"/>
        </w:rPr>
      </w:pPr>
      <w:r>
        <w:rPr>
          <w:rFonts w:hint="eastAsia" w:ascii="宋体" w:hAnsi="宋体"/>
          <w:sz w:val="24"/>
        </w:rPr>
        <w:t>6.公司实力强，设备质量可靠，有完善的售前、售后队伍，提供在山东地区的售后服务机构及人员配置情况的说明。</w:t>
      </w:r>
    </w:p>
    <w:p w14:paraId="69A76C50">
      <w:pPr>
        <w:spacing w:line="396" w:lineRule="auto"/>
        <w:ind w:firstLine="480" w:firstLineChars="200"/>
        <w:rPr>
          <w:rFonts w:hint="eastAsia" w:ascii="宋体" w:hAnsi="宋体"/>
          <w:sz w:val="24"/>
        </w:rPr>
      </w:pPr>
      <w:r>
        <w:rPr>
          <w:rFonts w:hint="eastAsia" w:ascii="宋体" w:hAnsi="宋体"/>
          <w:sz w:val="24"/>
        </w:rPr>
        <w:t>7.投标人须遵守中华人民共和国有关法律、法规，无重大违法违约行为。通过信用中国网站（www.creditchina.gov.cn）、中国政府采购网（www.ccgp.gov.cn）查询，未被列入失信被执行人、重大税收违法案件当事人、政府采购严重违法失信行为记录名单查询截屏记录。</w:t>
      </w:r>
    </w:p>
    <w:p w14:paraId="56F31B24">
      <w:pPr>
        <w:spacing w:line="396" w:lineRule="auto"/>
        <w:ind w:firstLine="480" w:firstLineChars="200"/>
        <w:jc w:val="left"/>
        <w:rPr>
          <w:rFonts w:hint="eastAsia" w:ascii="宋体" w:hAnsi="宋体"/>
          <w:sz w:val="24"/>
        </w:rPr>
      </w:pPr>
      <w:r>
        <w:rPr>
          <w:rFonts w:hint="eastAsia" w:ascii="宋体" w:hAnsi="宋体"/>
          <w:sz w:val="24"/>
        </w:rPr>
        <w:t>8.具有履行合同必需的设备、专业技术、资质能力（提供营业执照副本。</w:t>
      </w:r>
    </w:p>
    <w:p w14:paraId="47652B5D">
      <w:pPr>
        <w:spacing w:line="396" w:lineRule="auto"/>
        <w:ind w:firstLine="480" w:firstLineChars="200"/>
        <w:jc w:val="left"/>
        <w:rPr>
          <w:rFonts w:hint="eastAsia" w:ascii="宋体" w:hAnsi="宋体"/>
          <w:sz w:val="24"/>
        </w:rPr>
      </w:pPr>
      <w:r>
        <w:rPr>
          <w:rFonts w:hint="eastAsia" w:ascii="宋体" w:hAnsi="宋体"/>
          <w:sz w:val="24"/>
        </w:rPr>
        <w:t>9.本次竞争性谈判不接受联合体投标。</w:t>
      </w:r>
    </w:p>
    <w:p w14:paraId="0F3D6F39">
      <w:pPr>
        <w:spacing w:line="396" w:lineRule="auto"/>
        <w:jc w:val="left"/>
        <w:rPr>
          <w:rFonts w:hint="eastAsia" w:ascii="宋体" w:hAnsi="宋体"/>
          <w:sz w:val="24"/>
        </w:rPr>
      </w:pPr>
      <w:r>
        <w:rPr>
          <w:rFonts w:hint="eastAsia" w:ascii="宋体" w:hAnsi="宋体"/>
          <w:sz w:val="24"/>
        </w:rPr>
        <w:t>五、公告及报名时间</w:t>
      </w:r>
    </w:p>
    <w:p w14:paraId="42E0886B">
      <w:pPr>
        <w:spacing w:line="396" w:lineRule="auto"/>
        <w:jc w:val="left"/>
        <w:rPr>
          <w:rFonts w:hint="eastAsia" w:ascii="宋体" w:hAnsi="宋体"/>
          <w:sz w:val="24"/>
        </w:rPr>
      </w:pPr>
      <w:r>
        <w:rPr>
          <w:rFonts w:hint="eastAsia" w:ascii="宋体" w:hAnsi="宋体"/>
          <w:sz w:val="24"/>
        </w:rPr>
        <w:t>1、报名方式：通过登录济钢集团阳光购销平台网上报名(不接受线下报名)，网上系统网址：bidding.jigang.com.cn。</w:t>
      </w:r>
    </w:p>
    <w:p w14:paraId="3ADE38E1">
      <w:pPr>
        <w:spacing w:line="396" w:lineRule="auto"/>
        <w:jc w:val="left"/>
        <w:rPr>
          <w:rFonts w:hint="eastAsia" w:ascii="宋体" w:hAnsi="宋体"/>
          <w:b/>
          <w:bCs/>
          <w:sz w:val="24"/>
        </w:rPr>
      </w:pPr>
      <w:r>
        <w:rPr>
          <w:rFonts w:hint="eastAsia" w:ascii="宋体" w:hAnsi="宋体"/>
          <w:b/>
          <w:bCs/>
          <w:sz w:val="24"/>
        </w:rPr>
        <w:t>2.公告和报名时间：</w:t>
      </w:r>
      <w:r>
        <w:rPr>
          <w:rFonts w:hint="eastAsia" w:ascii="宋体" w:hAnsi="宋体"/>
          <w:b/>
          <w:bCs/>
          <w:sz w:val="24"/>
          <w:lang w:eastAsia="zh-CN"/>
        </w:rPr>
        <w:t>2026</w:t>
      </w:r>
      <w:r>
        <w:rPr>
          <w:rFonts w:hint="eastAsia" w:ascii="宋体" w:hAnsi="宋体"/>
          <w:b/>
          <w:bCs/>
          <w:sz w:val="24"/>
        </w:rPr>
        <w:t>年</w:t>
      </w:r>
      <w:r>
        <w:rPr>
          <w:rFonts w:hint="eastAsia" w:ascii="宋体" w:hAnsi="宋体"/>
          <w:b/>
          <w:bCs/>
          <w:sz w:val="24"/>
          <w:lang w:val="en-US" w:eastAsia="zh-CN"/>
        </w:rPr>
        <w:t xml:space="preserve"> 6</w:t>
      </w:r>
      <w:r>
        <w:rPr>
          <w:rFonts w:hint="eastAsia" w:ascii="宋体" w:hAnsi="宋体"/>
          <w:b/>
          <w:bCs/>
          <w:sz w:val="24"/>
        </w:rPr>
        <w:t>月</w:t>
      </w:r>
      <w:r>
        <w:rPr>
          <w:rFonts w:hint="eastAsia" w:ascii="宋体" w:hAnsi="宋体"/>
          <w:b/>
          <w:bCs/>
          <w:sz w:val="24"/>
          <w:lang w:val="en-US" w:eastAsia="zh-CN"/>
        </w:rPr>
        <w:t>15</w:t>
      </w:r>
      <w:r>
        <w:rPr>
          <w:rFonts w:hint="eastAsia" w:ascii="宋体" w:hAnsi="宋体"/>
          <w:b/>
          <w:bCs/>
          <w:sz w:val="24"/>
        </w:rPr>
        <w:t>日～</w:t>
      </w:r>
      <w:r>
        <w:rPr>
          <w:rFonts w:hint="eastAsia" w:ascii="宋体" w:hAnsi="宋体"/>
          <w:b/>
          <w:bCs/>
          <w:sz w:val="24"/>
          <w:lang w:eastAsia="zh-CN"/>
        </w:rPr>
        <w:t>2026</w:t>
      </w:r>
      <w:r>
        <w:rPr>
          <w:rFonts w:hint="eastAsia" w:ascii="宋体" w:hAnsi="宋体"/>
          <w:b/>
          <w:bCs/>
          <w:sz w:val="24"/>
        </w:rPr>
        <w:t>年</w:t>
      </w:r>
      <w:r>
        <w:rPr>
          <w:rFonts w:hint="eastAsia" w:ascii="宋体" w:hAnsi="宋体"/>
          <w:b/>
          <w:bCs/>
          <w:sz w:val="24"/>
          <w:lang w:val="en-US" w:eastAsia="zh-CN"/>
        </w:rPr>
        <w:t xml:space="preserve">6 </w:t>
      </w:r>
      <w:r>
        <w:rPr>
          <w:rFonts w:hint="eastAsia" w:ascii="宋体" w:hAnsi="宋体"/>
          <w:b/>
          <w:bCs/>
          <w:sz w:val="24"/>
        </w:rPr>
        <w:t>月</w:t>
      </w:r>
      <w:r>
        <w:rPr>
          <w:rFonts w:hint="eastAsia" w:ascii="宋体" w:hAnsi="宋体"/>
          <w:b/>
          <w:bCs/>
          <w:sz w:val="24"/>
          <w:lang w:val="en-US" w:eastAsia="zh-CN"/>
        </w:rPr>
        <w:t xml:space="preserve"> 18</w:t>
      </w:r>
      <w:r>
        <w:rPr>
          <w:rFonts w:hint="eastAsia" w:ascii="宋体" w:hAnsi="宋体"/>
          <w:b/>
          <w:bCs/>
          <w:sz w:val="24"/>
        </w:rPr>
        <w:t>日（北京时间）。</w:t>
      </w:r>
    </w:p>
    <w:p w14:paraId="7A38D891">
      <w:pPr>
        <w:spacing w:line="396" w:lineRule="auto"/>
        <w:jc w:val="left"/>
        <w:rPr>
          <w:rFonts w:hint="eastAsia" w:ascii="宋体" w:hAnsi="宋体"/>
          <w:b/>
          <w:bCs/>
          <w:sz w:val="24"/>
        </w:rPr>
      </w:pPr>
      <w:r>
        <w:rPr>
          <w:rFonts w:hint="eastAsia" w:ascii="宋体" w:hAnsi="宋体"/>
          <w:b/>
          <w:bCs/>
          <w:sz w:val="24"/>
        </w:rPr>
        <w:t>3.开标时间：</w:t>
      </w:r>
      <w:r>
        <w:rPr>
          <w:rFonts w:hint="eastAsia" w:ascii="宋体" w:hAnsi="宋体"/>
          <w:b/>
          <w:bCs/>
          <w:sz w:val="24"/>
          <w:lang w:eastAsia="zh-CN"/>
        </w:rPr>
        <w:t>2026</w:t>
      </w:r>
      <w:r>
        <w:rPr>
          <w:rFonts w:hint="eastAsia" w:ascii="宋体" w:hAnsi="宋体"/>
          <w:b/>
          <w:bCs/>
          <w:sz w:val="24"/>
        </w:rPr>
        <w:t>年</w:t>
      </w:r>
      <w:r>
        <w:rPr>
          <w:rFonts w:hint="eastAsia" w:ascii="宋体" w:hAnsi="宋体"/>
          <w:b/>
          <w:bCs/>
          <w:sz w:val="24"/>
          <w:lang w:val="en-US" w:eastAsia="zh-CN"/>
        </w:rPr>
        <w:t xml:space="preserve">6 </w:t>
      </w:r>
      <w:r>
        <w:rPr>
          <w:rFonts w:hint="eastAsia" w:ascii="宋体" w:hAnsi="宋体"/>
          <w:b/>
          <w:bCs/>
          <w:sz w:val="24"/>
        </w:rPr>
        <w:t>月</w:t>
      </w:r>
      <w:r>
        <w:rPr>
          <w:rFonts w:hint="eastAsia" w:ascii="宋体" w:hAnsi="宋体"/>
          <w:b/>
          <w:bCs/>
          <w:sz w:val="24"/>
          <w:lang w:val="en-US" w:eastAsia="zh-CN"/>
        </w:rPr>
        <w:t xml:space="preserve"> 22</w:t>
      </w:r>
      <w:r>
        <w:rPr>
          <w:rFonts w:hint="eastAsia" w:ascii="宋体" w:hAnsi="宋体"/>
          <w:b/>
          <w:bCs/>
          <w:sz w:val="24"/>
        </w:rPr>
        <w:t>日，上午</w:t>
      </w:r>
      <w:r>
        <w:rPr>
          <w:rFonts w:hint="eastAsia" w:ascii="宋体" w:hAnsi="宋体"/>
          <w:b/>
          <w:bCs/>
          <w:sz w:val="24"/>
          <w:lang w:val="en-US" w:eastAsia="zh-CN"/>
        </w:rPr>
        <w:t xml:space="preserve"> 8</w:t>
      </w:r>
      <w:r>
        <w:rPr>
          <w:rFonts w:hint="eastAsia" w:ascii="宋体" w:hAnsi="宋体"/>
          <w:b/>
          <w:bCs/>
          <w:sz w:val="24"/>
        </w:rPr>
        <w:t>时</w:t>
      </w:r>
      <w:r>
        <w:rPr>
          <w:rFonts w:hint="eastAsia" w:ascii="宋体" w:hAnsi="宋体"/>
          <w:b/>
          <w:bCs/>
          <w:sz w:val="24"/>
          <w:lang w:val="en-US" w:eastAsia="zh-CN"/>
        </w:rPr>
        <w:t xml:space="preserve"> 30</w:t>
      </w:r>
      <w:r>
        <w:rPr>
          <w:rFonts w:hint="eastAsia" w:ascii="宋体" w:hAnsi="宋体"/>
          <w:b/>
          <w:bCs/>
          <w:sz w:val="24"/>
        </w:rPr>
        <w:t>分。现场开标</w:t>
      </w:r>
    </w:p>
    <w:p w14:paraId="71D921CB">
      <w:pPr>
        <w:spacing w:line="396" w:lineRule="auto"/>
        <w:jc w:val="left"/>
        <w:rPr>
          <w:rFonts w:hint="eastAsia" w:ascii="宋体" w:hAnsi="宋体"/>
          <w:sz w:val="24"/>
        </w:rPr>
      </w:pPr>
      <w:r>
        <w:rPr>
          <w:rFonts w:hint="eastAsia" w:ascii="宋体" w:hAnsi="宋体"/>
          <w:sz w:val="24"/>
        </w:rPr>
        <w:t>六.竞争性谈判文件</w:t>
      </w:r>
    </w:p>
    <w:p w14:paraId="31F250F9">
      <w:pPr>
        <w:spacing w:line="396" w:lineRule="auto"/>
        <w:jc w:val="left"/>
        <w:rPr>
          <w:rFonts w:hint="eastAsia" w:ascii="宋体" w:hAnsi="宋体"/>
          <w:sz w:val="24"/>
        </w:rPr>
      </w:pPr>
      <w:r>
        <w:rPr>
          <w:rFonts w:hint="eastAsia" w:ascii="宋体" w:hAnsi="宋体"/>
          <w:sz w:val="24"/>
        </w:rPr>
        <w:t xml:space="preserve">1.获取：凡有意参加的潜在投标人，在公告期内登陆：bidding.jigang.com.cn注册用户成功后，须修改初始密码，重新登录后报名。报名成功后即可下载竞争性谈判文件； </w:t>
      </w:r>
    </w:p>
    <w:p w14:paraId="38192D69">
      <w:pPr>
        <w:spacing w:line="396" w:lineRule="auto"/>
        <w:jc w:val="left"/>
        <w:rPr>
          <w:rFonts w:hint="eastAsia" w:ascii="宋体" w:hAnsi="宋体"/>
          <w:sz w:val="24"/>
        </w:rPr>
      </w:pPr>
      <w:r>
        <w:rPr>
          <w:rFonts w:hint="eastAsia" w:ascii="宋体" w:hAnsi="宋体"/>
          <w:sz w:val="24"/>
        </w:rPr>
        <w:t>2.售价：竞争性谈判文件免费。</w:t>
      </w:r>
    </w:p>
    <w:p w14:paraId="38EFDD87">
      <w:pPr>
        <w:spacing w:line="396" w:lineRule="auto"/>
        <w:jc w:val="left"/>
        <w:rPr>
          <w:rFonts w:hint="eastAsia" w:ascii="宋体" w:hAnsi="宋体"/>
          <w:b/>
          <w:bCs/>
          <w:sz w:val="24"/>
        </w:rPr>
      </w:pPr>
      <w:r>
        <w:rPr>
          <w:rFonts w:hint="eastAsia" w:ascii="宋体" w:hAnsi="宋体"/>
          <w:b/>
          <w:bCs/>
          <w:sz w:val="24"/>
        </w:rPr>
        <w:t>七、踏勘现场</w:t>
      </w:r>
    </w:p>
    <w:p w14:paraId="78A66EC9">
      <w:pPr>
        <w:spacing w:line="396" w:lineRule="auto"/>
        <w:jc w:val="left"/>
        <w:rPr>
          <w:rFonts w:hint="eastAsia" w:ascii="宋体" w:hAnsi="宋体"/>
          <w:b/>
          <w:bCs/>
          <w:sz w:val="24"/>
        </w:rPr>
      </w:pPr>
      <w:r>
        <w:rPr>
          <w:rFonts w:hint="eastAsia" w:ascii="宋体" w:hAnsi="宋体"/>
          <w:b/>
          <w:bCs/>
          <w:sz w:val="24"/>
        </w:rPr>
        <w:t>不统一组织踏勘现场。</w:t>
      </w:r>
      <w:r>
        <w:rPr>
          <w:rFonts w:hint="eastAsia" w:ascii="宋体" w:hAnsi="宋体"/>
          <w:b/>
          <w:bCs/>
          <w:color w:val="FF0000"/>
          <w:sz w:val="24"/>
          <w:highlight w:val="yellow"/>
        </w:rPr>
        <w:t>投标人</w:t>
      </w:r>
      <w:r>
        <w:rPr>
          <w:rFonts w:hint="eastAsia" w:ascii="宋体" w:hAnsi="宋体"/>
          <w:b/>
          <w:bCs/>
          <w:color w:val="FF0000"/>
          <w:sz w:val="24"/>
          <w:highlight w:val="yellow"/>
          <w:lang w:val="en-US" w:eastAsia="zh-CN"/>
        </w:rPr>
        <w:t>在报名前</w:t>
      </w:r>
      <w:r>
        <w:rPr>
          <w:rFonts w:hint="eastAsia" w:ascii="宋体" w:hAnsi="宋体"/>
          <w:b/>
          <w:bCs/>
          <w:color w:val="FF0000"/>
          <w:sz w:val="24"/>
          <w:highlight w:val="yellow"/>
        </w:rPr>
        <w:t>请于</w:t>
      </w:r>
      <w:r>
        <w:rPr>
          <w:rFonts w:hint="eastAsia" w:ascii="宋体" w:hAnsi="宋体"/>
          <w:b/>
          <w:bCs/>
          <w:color w:val="FF0000"/>
          <w:sz w:val="24"/>
          <w:highlight w:val="yellow"/>
          <w:lang w:eastAsia="zh-CN"/>
        </w:rPr>
        <w:t>2026</w:t>
      </w:r>
      <w:r>
        <w:rPr>
          <w:rFonts w:hint="eastAsia" w:ascii="宋体" w:hAnsi="宋体"/>
          <w:b/>
          <w:bCs/>
          <w:color w:val="FF0000"/>
          <w:sz w:val="24"/>
          <w:highlight w:val="yellow"/>
        </w:rPr>
        <w:t>年</w:t>
      </w:r>
      <w:r>
        <w:rPr>
          <w:rFonts w:hint="eastAsia" w:ascii="宋体" w:hAnsi="宋体"/>
          <w:b/>
          <w:bCs/>
          <w:color w:val="FF0000"/>
          <w:sz w:val="24"/>
          <w:highlight w:val="yellow"/>
          <w:lang w:val="en-US" w:eastAsia="zh-CN"/>
        </w:rPr>
        <w:t xml:space="preserve">6 </w:t>
      </w:r>
      <w:r>
        <w:rPr>
          <w:rFonts w:hint="eastAsia" w:ascii="宋体" w:hAnsi="宋体"/>
          <w:b/>
          <w:bCs/>
          <w:color w:val="FF0000"/>
          <w:sz w:val="24"/>
          <w:highlight w:val="yellow"/>
        </w:rPr>
        <w:t>月</w:t>
      </w:r>
      <w:r>
        <w:rPr>
          <w:rFonts w:hint="eastAsia" w:ascii="宋体" w:hAnsi="宋体"/>
          <w:b/>
          <w:bCs/>
          <w:color w:val="FF0000"/>
          <w:sz w:val="24"/>
          <w:highlight w:val="yellow"/>
          <w:lang w:val="en-US" w:eastAsia="zh-CN"/>
        </w:rPr>
        <w:t xml:space="preserve">15 </w:t>
      </w:r>
      <w:r>
        <w:rPr>
          <w:rFonts w:hint="eastAsia" w:ascii="宋体" w:hAnsi="宋体"/>
          <w:b/>
          <w:bCs/>
          <w:color w:val="FF0000"/>
          <w:sz w:val="24"/>
          <w:highlight w:val="yellow"/>
        </w:rPr>
        <w:t>日～</w:t>
      </w:r>
      <w:r>
        <w:rPr>
          <w:rFonts w:hint="eastAsia" w:ascii="宋体" w:hAnsi="宋体"/>
          <w:b/>
          <w:bCs/>
          <w:color w:val="FF0000"/>
          <w:sz w:val="24"/>
          <w:highlight w:val="yellow"/>
          <w:lang w:eastAsia="zh-CN"/>
        </w:rPr>
        <w:t>2026</w:t>
      </w:r>
      <w:r>
        <w:rPr>
          <w:rFonts w:hint="eastAsia" w:ascii="宋体" w:hAnsi="宋体"/>
          <w:b/>
          <w:bCs/>
          <w:color w:val="FF0000"/>
          <w:sz w:val="24"/>
          <w:highlight w:val="yellow"/>
        </w:rPr>
        <w:t>年</w:t>
      </w:r>
      <w:r>
        <w:rPr>
          <w:rFonts w:hint="eastAsia" w:ascii="宋体" w:hAnsi="宋体"/>
          <w:b/>
          <w:bCs/>
          <w:color w:val="FF0000"/>
          <w:sz w:val="24"/>
          <w:highlight w:val="yellow"/>
          <w:lang w:val="en-US" w:eastAsia="zh-CN"/>
        </w:rPr>
        <w:t xml:space="preserve"> 6</w:t>
      </w:r>
      <w:r>
        <w:rPr>
          <w:rFonts w:hint="eastAsia" w:ascii="宋体" w:hAnsi="宋体"/>
          <w:b/>
          <w:bCs/>
          <w:color w:val="FF0000"/>
          <w:sz w:val="24"/>
          <w:highlight w:val="yellow"/>
        </w:rPr>
        <w:t>月</w:t>
      </w:r>
      <w:r>
        <w:rPr>
          <w:rFonts w:hint="eastAsia" w:ascii="宋体" w:hAnsi="宋体"/>
          <w:b/>
          <w:bCs/>
          <w:color w:val="FF0000"/>
          <w:sz w:val="24"/>
          <w:highlight w:val="yellow"/>
          <w:lang w:val="en-US" w:eastAsia="zh-CN"/>
        </w:rPr>
        <w:t>18</w:t>
      </w:r>
      <w:r>
        <w:rPr>
          <w:rFonts w:hint="eastAsia" w:ascii="宋体" w:hAnsi="宋体"/>
          <w:b/>
          <w:bCs/>
          <w:color w:val="FF0000"/>
          <w:sz w:val="24"/>
          <w:highlight w:val="yellow"/>
        </w:rPr>
        <w:t>日8:30-16:30与技术咨询人联系踏勘现场</w:t>
      </w:r>
      <w:r>
        <w:rPr>
          <w:rFonts w:hint="eastAsia" w:ascii="宋体" w:hAnsi="宋体"/>
          <w:b/>
          <w:bCs/>
          <w:color w:val="FF0000"/>
          <w:sz w:val="24"/>
          <w:highlight w:val="yellow"/>
          <w:lang w:val="en-US" w:eastAsia="zh-CN"/>
        </w:rPr>
        <w:t>后方可报名</w:t>
      </w:r>
      <w:r>
        <w:rPr>
          <w:rFonts w:hint="eastAsia" w:ascii="宋体" w:hAnsi="宋体"/>
          <w:b/>
          <w:bCs/>
          <w:color w:val="FF0000"/>
          <w:sz w:val="24"/>
          <w:highlight w:val="yellow"/>
        </w:rPr>
        <w:t>，了解招标人的实际需求。</w:t>
      </w:r>
      <w:r>
        <w:rPr>
          <w:rFonts w:hint="eastAsia" w:ascii="宋体" w:hAnsi="宋体"/>
          <w:b/>
          <w:bCs/>
          <w:sz w:val="24"/>
        </w:rPr>
        <w:t>技术咨询人：</w:t>
      </w:r>
      <w:r>
        <w:rPr>
          <w:rFonts w:hint="eastAsia" w:ascii="宋体" w:hAnsi="宋体"/>
          <w:b/>
          <w:bCs/>
          <w:sz w:val="24"/>
          <w:lang w:val="en-US" w:eastAsia="zh-CN"/>
        </w:rPr>
        <w:t>段先生</w:t>
      </w:r>
      <w:r>
        <w:rPr>
          <w:rFonts w:hint="eastAsia" w:ascii="宋体" w:hAnsi="宋体"/>
          <w:b/>
          <w:bCs/>
          <w:sz w:val="24"/>
        </w:rPr>
        <w:t>，联系电话：</w:t>
      </w:r>
      <w:r>
        <w:rPr>
          <w:rFonts w:hint="eastAsia" w:ascii="宋体" w:hAnsi="宋体"/>
          <w:b/>
          <w:bCs/>
          <w:sz w:val="24"/>
          <w:lang w:val="en-US" w:eastAsia="zh-CN"/>
        </w:rPr>
        <w:t>18563418658</w:t>
      </w:r>
      <w:r>
        <w:rPr>
          <w:rFonts w:hint="eastAsia" w:ascii="宋体" w:hAnsi="宋体"/>
          <w:b/>
          <w:bCs/>
          <w:sz w:val="24"/>
        </w:rPr>
        <w:t>。</w:t>
      </w:r>
    </w:p>
    <w:p w14:paraId="41B7F5AE">
      <w:pPr>
        <w:spacing w:line="396" w:lineRule="auto"/>
        <w:jc w:val="left"/>
        <w:rPr>
          <w:rFonts w:hint="eastAsia" w:ascii="宋体" w:hAnsi="宋体"/>
          <w:sz w:val="24"/>
        </w:rPr>
      </w:pPr>
    </w:p>
    <w:p w14:paraId="0994DC36">
      <w:pPr>
        <w:spacing w:line="396" w:lineRule="auto"/>
        <w:jc w:val="left"/>
        <w:rPr>
          <w:rFonts w:hint="eastAsia" w:ascii="宋体" w:hAnsi="宋体"/>
          <w:sz w:val="24"/>
        </w:rPr>
      </w:pPr>
      <w:r>
        <w:rPr>
          <w:rFonts w:hint="eastAsia" w:ascii="宋体" w:hAnsi="宋体"/>
          <w:sz w:val="24"/>
        </w:rPr>
        <w:t>现场技术咨询人：</w:t>
      </w:r>
      <w:r>
        <w:rPr>
          <w:rFonts w:hint="eastAsia" w:ascii="宋体" w:hAnsi="宋体"/>
          <w:sz w:val="24"/>
          <w:lang w:val="en-US" w:eastAsia="zh-CN"/>
        </w:rPr>
        <w:t>段</w:t>
      </w:r>
      <w:r>
        <w:rPr>
          <w:rFonts w:hint="eastAsia" w:ascii="宋体" w:hAnsi="宋体"/>
          <w:sz w:val="24"/>
        </w:rPr>
        <w:t>先生，手机：</w:t>
      </w:r>
      <w:r>
        <w:rPr>
          <w:rFonts w:hint="eastAsia" w:ascii="宋体" w:hAnsi="宋体"/>
          <w:sz w:val="24"/>
          <w:lang w:val="en-US" w:eastAsia="zh-CN"/>
        </w:rPr>
        <w:t>18563418658</w:t>
      </w:r>
      <w:r>
        <w:rPr>
          <w:rFonts w:hint="eastAsia" w:ascii="宋体" w:hAnsi="宋体"/>
          <w:sz w:val="24"/>
        </w:rPr>
        <w:t>。踏勘现场前须对技术文件要求的内容及现场进行提前了解并充分沟通。</w:t>
      </w:r>
    </w:p>
    <w:p w14:paraId="2ED0C747">
      <w:pPr>
        <w:spacing w:line="396" w:lineRule="auto"/>
        <w:jc w:val="left"/>
        <w:rPr>
          <w:rFonts w:hint="eastAsia" w:ascii="宋体" w:hAnsi="宋体"/>
          <w:sz w:val="24"/>
        </w:rPr>
      </w:pPr>
      <w:r>
        <w:rPr>
          <w:rFonts w:hint="eastAsia" w:ascii="宋体" w:hAnsi="宋体"/>
          <w:color w:val="000000"/>
          <w:sz w:val="24"/>
        </w:rPr>
        <w:t>八、</w:t>
      </w:r>
      <w:r>
        <w:rPr>
          <w:rFonts w:hint="eastAsia" w:ascii="宋体" w:hAnsi="宋体"/>
          <w:sz w:val="24"/>
        </w:rPr>
        <w:t>投标保证金：1000（大写：人民币壹</w:t>
      </w:r>
      <w:r>
        <w:rPr>
          <w:rFonts w:ascii="宋体" w:hAnsi="宋体"/>
          <w:sz w:val="24"/>
        </w:rPr>
        <w:t>仟元</w:t>
      </w:r>
      <w:r>
        <w:rPr>
          <w:rFonts w:hint="eastAsia" w:ascii="宋体" w:hAnsi="宋体"/>
          <w:sz w:val="24"/>
        </w:rPr>
        <w:t>整）</w:t>
      </w:r>
    </w:p>
    <w:p w14:paraId="1A79C975">
      <w:pPr>
        <w:spacing w:line="396" w:lineRule="auto"/>
        <w:jc w:val="left"/>
        <w:rPr>
          <w:rFonts w:hint="eastAsia" w:ascii="宋体" w:hAnsi="宋体"/>
          <w:sz w:val="24"/>
        </w:rPr>
      </w:pPr>
      <w:r>
        <w:rPr>
          <w:rFonts w:hint="eastAsia" w:ascii="宋体" w:hAnsi="宋体"/>
          <w:sz w:val="24"/>
        </w:rPr>
        <w:t>1.投标保证金最后缴纳日期：</w:t>
      </w:r>
      <w:r>
        <w:rPr>
          <w:rFonts w:hint="eastAsia" w:ascii="宋体" w:hAnsi="宋体"/>
          <w:sz w:val="24"/>
          <w:lang w:eastAsia="zh-CN"/>
        </w:rPr>
        <w:t>2026</w:t>
      </w:r>
      <w:r>
        <w:rPr>
          <w:rFonts w:hint="eastAsia" w:ascii="宋体" w:hAnsi="宋体"/>
          <w:sz w:val="24"/>
        </w:rPr>
        <w:t>年</w:t>
      </w:r>
      <w:r>
        <w:rPr>
          <w:rFonts w:hint="eastAsia" w:ascii="宋体" w:hAnsi="宋体"/>
          <w:sz w:val="24"/>
          <w:lang w:val="en-US" w:eastAsia="zh-CN"/>
        </w:rPr>
        <w:t xml:space="preserve">6 </w:t>
      </w:r>
      <w:r>
        <w:rPr>
          <w:rFonts w:hint="eastAsia" w:ascii="宋体" w:hAnsi="宋体"/>
          <w:sz w:val="24"/>
        </w:rPr>
        <w:t>月</w:t>
      </w:r>
      <w:r>
        <w:rPr>
          <w:rFonts w:hint="eastAsia" w:ascii="宋体" w:hAnsi="宋体"/>
          <w:sz w:val="24"/>
          <w:lang w:val="en-US" w:eastAsia="zh-CN"/>
        </w:rPr>
        <w:t>18</w:t>
      </w:r>
      <w:r>
        <w:rPr>
          <w:rFonts w:hint="eastAsia" w:ascii="宋体" w:hAnsi="宋体"/>
          <w:sz w:val="24"/>
        </w:rPr>
        <w:t>日下午17：00时，逾期缴纳的，投标将被拒绝。</w:t>
      </w:r>
    </w:p>
    <w:p w14:paraId="4D325F1A">
      <w:pPr>
        <w:spacing w:line="396" w:lineRule="auto"/>
        <w:jc w:val="left"/>
        <w:rPr>
          <w:rFonts w:hint="eastAsia" w:ascii="宋体" w:hAnsi="宋体"/>
          <w:sz w:val="24"/>
        </w:rPr>
      </w:pPr>
      <w:r>
        <w:rPr>
          <w:rFonts w:hint="eastAsia" w:ascii="宋体" w:hAnsi="宋体"/>
          <w:sz w:val="24"/>
        </w:rPr>
        <w:t>2.投标保证金应从投标人银行基本账户内转出或汇出，为方便退还不出具收据。交款注明竞争性谈判编号及款项性质（投标保证金），并将回单及时上传至系统内同时以微信方式转发到15098838165微信上。</w:t>
      </w:r>
    </w:p>
    <w:p w14:paraId="20773ADE">
      <w:pPr>
        <w:spacing w:line="396" w:lineRule="auto"/>
        <w:jc w:val="left"/>
        <w:rPr>
          <w:rFonts w:hint="eastAsia" w:ascii="宋体" w:hAnsi="宋体"/>
          <w:sz w:val="24"/>
        </w:rPr>
      </w:pPr>
      <w:r>
        <w:rPr>
          <w:rFonts w:hint="eastAsia" w:ascii="宋体" w:hAnsi="宋体"/>
          <w:sz w:val="24"/>
        </w:rPr>
        <w:t>3.缴纳投标保证金账户信息：</w:t>
      </w:r>
    </w:p>
    <w:p w14:paraId="191A28FF">
      <w:pPr>
        <w:spacing w:line="396" w:lineRule="auto"/>
        <w:jc w:val="left"/>
        <w:rPr>
          <w:rFonts w:hint="eastAsia" w:ascii="宋体" w:hAnsi="宋体"/>
          <w:sz w:val="24"/>
        </w:rPr>
      </w:pPr>
      <w:r>
        <w:rPr>
          <w:rFonts w:hint="eastAsia" w:ascii="宋体" w:hAnsi="宋体"/>
          <w:sz w:val="24"/>
        </w:rPr>
        <w:t xml:space="preserve">   名  称：济南鲍德冶金石灰石有限公司</w:t>
      </w:r>
    </w:p>
    <w:p w14:paraId="1BA38A04">
      <w:pPr>
        <w:spacing w:line="396" w:lineRule="auto"/>
        <w:jc w:val="left"/>
        <w:rPr>
          <w:rFonts w:hint="eastAsia" w:ascii="宋体" w:hAnsi="宋体"/>
          <w:sz w:val="24"/>
        </w:rPr>
      </w:pPr>
      <w:r>
        <w:rPr>
          <w:rFonts w:hint="eastAsia" w:ascii="宋体" w:hAnsi="宋体"/>
          <w:sz w:val="24"/>
        </w:rPr>
        <w:t xml:space="preserve">   开户行：中国农业银行股份有限公司济南埠村支行</w:t>
      </w:r>
    </w:p>
    <w:p w14:paraId="6BF28AF3">
      <w:pPr>
        <w:spacing w:line="396" w:lineRule="auto"/>
        <w:jc w:val="left"/>
        <w:rPr>
          <w:rFonts w:hint="eastAsia" w:ascii="宋体" w:hAnsi="宋体"/>
          <w:sz w:val="24"/>
        </w:rPr>
      </w:pPr>
      <w:r>
        <w:rPr>
          <w:rFonts w:hint="eastAsia" w:ascii="宋体" w:hAnsi="宋体"/>
          <w:sz w:val="24"/>
        </w:rPr>
        <w:t xml:space="preserve">   账  号：15137301040002766</w:t>
      </w:r>
    </w:p>
    <w:p w14:paraId="52C981C4">
      <w:pPr>
        <w:spacing w:line="396" w:lineRule="auto"/>
        <w:ind w:firstLine="240" w:firstLineChars="100"/>
        <w:jc w:val="left"/>
        <w:rPr>
          <w:rFonts w:hint="eastAsia" w:ascii="宋体" w:hAnsi="宋体"/>
          <w:sz w:val="24"/>
        </w:rPr>
      </w:pPr>
      <w:r>
        <w:rPr>
          <w:rFonts w:hint="eastAsia" w:ascii="宋体" w:hAnsi="宋体"/>
          <w:sz w:val="24"/>
        </w:rPr>
        <w:t>开户行行号：103451013739</w:t>
      </w:r>
    </w:p>
    <w:p w14:paraId="17840EDA">
      <w:pPr>
        <w:spacing w:line="396" w:lineRule="auto"/>
        <w:jc w:val="left"/>
        <w:rPr>
          <w:rFonts w:hint="eastAsia" w:ascii="宋体" w:hAnsi="宋体"/>
          <w:sz w:val="24"/>
        </w:rPr>
      </w:pPr>
      <w:r>
        <w:rPr>
          <w:rFonts w:hint="eastAsia" w:ascii="宋体" w:hAnsi="宋体"/>
          <w:sz w:val="24"/>
        </w:rPr>
        <w:t>4.投标保证金在合同签订后30日内原账户无息退还。</w:t>
      </w:r>
    </w:p>
    <w:p w14:paraId="403A8215">
      <w:pPr>
        <w:spacing w:line="396" w:lineRule="auto"/>
        <w:jc w:val="left"/>
        <w:rPr>
          <w:rFonts w:hint="eastAsia" w:ascii="宋体" w:hAnsi="宋体"/>
          <w:sz w:val="24"/>
        </w:rPr>
      </w:pPr>
      <w:r>
        <w:rPr>
          <w:rFonts w:hint="eastAsia" w:ascii="宋体" w:hAnsi="宋体"/>
          <w:sz w:val="24"/>
        </w:rPr>
        <w:t>5、在递交投标文件时，携带投标保证金交款回单，以备查验。</w:t>
      </w:r>
    </w:p>
    <w:p w14:paraId="1F9D4502">
      <w:pPr>
        <w:spacing w:line="396" w:lineRule="auto"/>
        <w:jc w:val="left"/>
        <w:rPr>
          <w:rFonts w:hint="eastAsia" w:ascii="宋体" w:hAnsi="宋体"/>
          <w:sz w:val="24"/>
        </w:rPr>
      </w:pPr>
      <w:r>
        <w:rPr>
          <w:rFonts w:hint="eastAsia" w:ascii="宋体" w:hAnsi="宋体"/>
          <w:sz w:val="24"/>
        </w:rPr>
        <w:t>八</w:t>
      </w:r>
      <w:r>
        <w:rPr>
          <w:rFonts w:ascii="宋体" w:hAnsi="宋体"/>
          <w:sz w:val="24"/>
        </w:rPr>
        <w:t>、</w:t>
      </w:r>
      <w:r>
        <w:rPr>
          <w:rFonts w:hint="eastAsia" w:ascii="宋体" w:hAnsi="宋体"/>
          <w:sz w:val="24"/>
        </w:rPr>
        <w:t>投标文件的递交</w:t>
      </w:r>
    </w:p>
    <w:p w14:paraId="6F6D2E59">
      <w:pPr>
        <w:spacing w:line="396" w:lineRule="auto"/>
        <w:jc w:val="left"/>
        <w:rPr>
          <w:rFonts w:hint="eastAsia" w:ascii="宋体" w:hAnsi="宋体"/>
          <w:sz w:val="24"/>
        </w:rPr>
      </w:pPr>
      <w:r>
        <w:rPr>
          <w:rFonts w:ascii="宋体" w:hAnsi="宋体"/>
          <w:sz w:val="24"/>
        </w:rPr>
        <w:t>1</w:t>
      </w:r>
      <w:r>
        <w:rPr>
          <w:rFonts w:hint="eastAsia" w:ascii="宋体" w:hAnsi="宋体"/>
          <w:sz w:val="24"/>
        </w:rPr>
        <w:t>.投标文件递交的截止时间（投标截止时间，下同）为</w:t>
      </w:r>
      <w:r>
        <w:rPr>
          <w:rFonts w:hint="eastAsia" w:ascii="宋体" w:hAnsi="宋体"/>
          <w:sz w:val="24"/>
          <w:lang w:eastAsia="zh-CN"/>
        </w:rPr>
        <w:t>2026</w:t>
      </w:r>
      <w:r>
        <w:rPr>
          <w:rFonts w:hint="eastAsia" w:ascii="宋体" w:hAnsi="宋体"/>
          <w:sz w:val="24"/>
        </w:rPr>
        <w:t>年</w:t>
      </w:r>
      <w:r>
        <w:rPr>
          <w:rFonts w:hint="eastAsia" w:ascii="宋体" w:hAnsi="宋体"/>
          <w:sz w:val="24"/>
          <w:lang w:val="en-US" w:eastAsia="zh-CN"/>
        </w:rPr>
        <w:t xml:space="preserve">6 </w:t>
      </w:r>
      <w:r>
        <w:rPr>
          <w:rFonts w:hint="eastAsia" w:ascii="宋体" w:hAnsi="宋体"/>
          <w:sz w:val="24"/>
        </w:rPr>
        <w:t>月</w:t>
      </w:r>
      <w:r>
        <w:rPr>
          <w:rFonts w:hint="eastAsia" w:ascii="宋体" w:hAnsi="宋体"/>
          <w:sz w:val="24"/>
          <w:lang w:val="en-US" w:eastAsia="zh-CN"/>
        </w:rPr>
        <w:t xml:space="preserve">18 </w:t>
      </w:r>
      <w:r>
        <w:rPr>
          <w:rFonts w:hint="eastAsia" w:ascii="宋体" w:hAnsi="宋体"/>
          <w:sz w:val="24"/>
        </w:rPr>
        <w:t>日上午8时30分前，地点为济南鲍德冶金石灰石有限公司一楼东会议室。</w:t>
      </w:r>
    </w:p>
    <w:p w14:paraId="4A97F741">
      <w:pPr>
        <w:spacing w:line="396" w:lineRule="auto"/>
        <w:jc w:val="left"/>
        <w:rPr>
          <w:rFonts w:hint="eastAsia" w:ascii="宋体" w:hAnsi="宋体"/>
          <w:sz w:val="24"/>
        </w:rPr>
      </w:pPr>
      <w:r>
        <w:rPr>
          <w:rFonts w:ascii="宋体" w:hAnsi="宋体"/>
          <w:sz w:val="24"/>
        </w:rPr>
        <w:t>2</w:t>
      </w:r>
      <w:r>
        <w:rPr>
          <w:rFonts w:hint="eastAsia" w:ascii="宋体" w:hAnsi="宋体"/>
          <w:sz w:val="24"/>
        </w:rPr>
        <w:t>.逾期送达的、未送达指定地点的或者不按照竞争性谈判文件要求密封的投标文件，招标人将予以拒收。</w:t>
      </w:r>
    </w:p>
    <w:p w14:paraId="42F55A3F">
      <w:pPr>
        <w:spacing w:line="396" w:lineRule="auto"/>
        <w:jc w:val="left"/>
        <w:rPr>
          <w:rFonts w:hint="eastAsia" w:ascii="宋体" w:hAnsi="宋体"/>
          <w:sz w:val="24"/>
        </w:rPr>
      </w:pPr>
      <w:r>
        <w:rPr>
          <w:rFonts w:hint="eastAsia" w:ascii="宋体" w:hAnsi="宋体"/>
          <w:sz w:val="24"/>
        </w:rPr>
        <w:t>九、</w:t>
      </w:r>
      <w:r>
        <w:rPr>
          <w:rFonts w:ascii="宋体" w:hAnsi="宋体"/>
          <w:sz w:val="24"/>
        </w:rPr>
        <w:t>资格审查方式</w:t>
      </w:r>
    </w:p>
    <w:p w14:paraId="5993F05D">
      <w:pPr>
        <w:spacing w:line="396" w:lineRule="auto"/>
        <w:ind w:firstLine="240" w:firstLineChars="100"/>
        <w:jc w:val="left"/>
        <w:rPr>
          <w:rFonts w:hint="eastAsia" w:ascii="宋体" w:hAnsi="宋体"/>
          <w:sz w:val="24"/>
        </w:rPr>
      </w:pPr>
      <w:r>
        <w:rPr>
          <w:rFonts w:ascii="宋体" w:hAnsi="宋体"/>
          <w:sz w:val="24"/>
        </w:rPr>
        <w:t>资格后审;开标后，评标委员会对投标单位的资质文件进行评审。评审合格的进入下一阶段评审；评审不合格的按废标处理，标书费不退。</w:t>
      </w:r>
    </w:p>
    <w:p w14:paraId="1B78F295">
      <w:pPr>
        <w:spacing w:line="396" w:lineRule="auto"/>
        <w:jc w:val="left"/>
        <w:rPr>
          <w:rFonts w:hint="eastAsia" w:ascii="宋体" w:hAnsi="宋体"/>
          <w:sz w:val="24"/>
        </w:rPr>
      </w:pPr>
      <w:r>
        <w:rPr>
          <w:rFonts w:hint="eastAsia" w:ascii="宋体" w:hAnsi="宋体"/>
          <w:sz w:val="24"/>
        </w:rPr>
        <w:t>十、联系方式</w:t>
      </w:r>
    </w:p>
    <w:p w14:paraId="09FF0CF5">
      <w:pPr>
        <w:spacing w:line="396" w:lineRule="auto"/>
        <w:jc w:val="left"/>
        <w:rPr>
          <w:rFonts w:hint="eastAsia" w:ascii="宋体" w:hAnsi="宋体"/>
          <w:sz w:val="24"/>
        </w:rPr>
      </w:pPr>
      <w:r>
        <w:rPr>
          <w:rFonts w:hint="eastAsia" w:ascii="宋体" w:hAnsi="宋体"/>
          <w:sz w:val="24"/>
        </w:rPr>
        <w:t>1、竞争性谈判联系人：郑女士，联系电话：0531-83719629  15098838165。</w:t>
      </w:r>
    </w:p>
    <w:p w14:paraId="18A0C9C7">
      <w:pPr>
        <w:spacing w:line="396" w:lineRule="auto"/>
        <w:jc w:val="left"/>
        <w:rPr>
          <w:rFonts w:hint="eastAsia" w:ascii="宋体" w:hAnsi="宋体"/>
          <w:sz w:val="24"/>
        </w:rPr>
      </w:pPr>
      <w:r>
        <w:rPr>
          <w:rFonts w:hint="eastAsia" w:ascii="宋体" w:hAnsi="宋体"/>
          <w:sz w:val="24"/>
        </w:rPr>
        <w:t>2. 技术咨询人：</w:t>
      </w:r>
      <w:r>
        <w:rPr>
          <w:rFonts w:hint="eastAsia" w:ascii="宋体" w:hAnsi="宋体"/>
          <w:sz w:val="24"/>
          <w:lang w:val="en-US" w:eastAsia="zh-CN"/>
        </w:rPr>
        <w:t>段先生</w:t>
      </w:r>
      <w:r>
        <w:rPr>
          <w:rFonts w:hint="eastAsia" w:ascii="宋体" w:hAnsi="宋体"/>
          <w:sz w:val="24"/>
        </w:rPr>
        <w:t>，联系电话：</w:t>
      </w:r>
      <w:r>
        <w:rPr>
          <w:rFonts w:hint="eastAsia" w:ascii="宋体" w:hAnsi="宋体"/>
          <w:sz w:val="24"/>
          <w:lang w:val="en-US" w:eastAsia="zh-CN"/>
        </w:rPr>
        <w:t>18563418658</w:t>
      </w:r>
      <w:r>
        <w:rPr>
          <w:rFonts w:hint="eastAsia" w:ascii="宋体" w:hAnsi="宋体"/>
          <w:sz w:val="24"/>
        </w:rPr>
        <w:t>。</w:t>
      </w:r>
    </w:p>
    <w:p w14:paraId="6B69A8AA">
      <w:pPr>
        <w:spacing w:line="396" w:lineRule="auto"/>
        <w:jc w:val="left"/>
        <w:rPr>
          <w:rFonts w:hint="eastAsia" w:ascii="宋体" w:hAnsi="宋体"/>
          <w:color w:val="000000"/>
          <w:sz w:val="24"/>
        </w:rPr>
      </w:pPr>
      <w:r>
        <w:rPr>
          <w:rFonts w:hint="eastAsia" w:ascii="宋体" w:hAnsi="宋体"/>
          <w:color w:val="000000"/>
          <w:sz w:val="24"/>
        </w:rPr>
        <w:t>十一、公告中的竞争性谈判内容和竞争性谈判其他要求以最终的竞争性谈判文件为准。</w:t>
      </w:r>
    </w:p>
    <w:p w14:paraId="4F7865A3">
      <w:pPr>
        <w:pStyle w:val="5"/>
        <w:ind w:firstLine="400"/>
      </w:pPr>
    </w:p>
    <w:p w14:paraId="23F9BA39">
      <w:pPr>
        <w:pStyle w:val="5"/>
        <w:ind w:firstLine="400"/>
      </w:pPr>
    </w:p>
    <w:p w14:paraId="3E69F2A6">
      <w:pPr>
        <w:pStyle w:val="5"/>
        <w:ind w:firstLine="400"/>
      </w:pPr>
    </w:p>
    <w:p w14:paraId="018EB143">
      <w:pPr>
        <w:spacing w:line="396" w:lineRule="auto"/>
        <w:jc w:val="left"/>
        <w:rPr>
          <w:rFonts w:hint="eastAsia" w:ascii="宋体" w:hAnsi="宋体"/>
          <w:color w:val="000000"/>
          <w:sz w:val="24"/>
        </w:rPr>
      </w:pPr>
      <w:r>
        <w:rPr>
          <w:rFonts w:hint="eastAsia" w:ascii="宋体" w:hAnsi="宋体"/>
          <w:color w:val="000000"/>
          <w:sz w:val="24"/>
        </w:rPr>
        <w:t xml:space="preserve">                                    　济南鲍德冶金石灰石有限公司</w:t>
      </w:r>
    </w:p>
    <w:p w14:paraId="5A32FA7B">
      <w:pPr>
        <w:spacing w:line="396" w:lineRule="auto"/>
        <w:ind w:firstLine="5280" w:firstLineChars="2200"/>
        <w:jc w:val="left"/>
        <w:rPr>
          <w:rFonts w:hint="eastAsia" w:ascii="宋体" w:hAnsi="宋体"/>
          <w:color w:val="000000"/>
          <w:sz w:val="24"/>
        </w:rPr>
        <w:sectPr>
          <w:footerReference r:id="rId4" w:type="default"/>
          <w:pgSz w:w="11906" w:h="16838"/>
          <w:pgMar w:top="1440" w:right="1797" w:bottom="1440" w:left="1797" w:header="851" w:footer="992" w:gutter="0"/>
          <w:cols w:space="720" w:num="1"/>
          <w:docGrid w:type="lines" w:linePitch="312" w:charSpace="0"/>
        </w:sectPr>
      </w:pPr>
      <w:r>
        <w:rPr>
          <w:rFonts w:hint="eastAsia" w:ascii="宋体" w:hAnsi="宋体"/>
          <w:color w:val="000000"/>
          <w:sz w:val="24"/>
          <w:lang w:eastAsia="zh-CN"/>
        </w:rPr>
        <w:t>2026</w:t>
      </w:r>
      <w:r>
        <w:rPr>
          <w:rFonts w:hint="eastAsia" w:ascii="宋体" w:hAnsi="宋体"/>
          <w:color w:val="000000"/>
          <w:sz w:val="24"/>
        </w:rPr>
        <w:t>年</w:t>
      </w:r>
      <w:r>
        <w:rPr>
          <w:rFonts w:hint="eastAsia" w:ascii="宋体" w:hAnsi="宋体"/>
          <w:color w:val="000000"/>
          <w:sz w:val="24"/>
          <w:lang w:val="en-US" w:eastAsia="zh-CN"/>
        </w:rPr>
        <w:t xml:space="preserve"> 6</w:t>
      </w:r>
      <w:r>
        <w:rPr>
          <w:rFonts w:hint="eastAsia" w:ascii="宋体" w:hAnsi="宋体"/>
          <w:color w:val="000000"/>
          <w:sz w:val="24"/>
        </w:rPr>
        <w:t>月</w:t>
      </w:r>
      <w:r>
        <w:rPr>
          <w:rFonts w:hint="eastAsia" w:ascii="宋体" w:hAnsi="宋体"/>
          <w:color w:val="000000"/>
          <w:sz w:val="24"/>
          <w:lang w:val="en-US" w:eastAsia="zh-CN"/>
        </w:rPr>
        <w:t xml:space="preserve">15 </w:t>
      </w:r>
      <w:r>
        <w:rPr>
          <w:rFonts w:hint="eastAsia" w:ascii="宋体" w:hAnsi="宋体"/>
          <w:color w:val="000000"/>
          <w:sz w:val="24"/>
        </w:rPr>
        <w:t>日</w:t>
      </w:r>
    </w:p>
    <w:p w14:paraId="73E9A2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C3ADE">
    <w:pPr>
      <w:pStyle w:val="4"/>
      <w:jc w:val="center"/>
    </w:pPr>
    <w:r>
      <w:fldChar w:fldCharType="begin"/>
    </w:r>
    <w:r>
      <w:rPr>
        <w:rStyle w:val="8"/>
      </w:rPr>
      <w:instrText xml:space="preserve"> PAGE </w:instrText>
    </w:r>
    <w:r>
      <w:fldChar w:fldCharType="separate"/>
    </w:r>
    <w:r>
      <w:rPr>
        <w:rStyle w:val="8"/>
      </w:rPr>
      <w:t>24</w:t>
    </w:r>
    <w:r>
      <w:fldChar w:fldCharType="end"/>
    </w:r>
  </w:p>
  <w:p w14:paraId="1F5B26D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8C1F">
    <w:pPr>
      <w:pStyle w:val="4"/>
      <w:jc w:val="center"/>
    </w:pPr>
    <w:r>
      <w:fldChar w:fldCharType="begin"/>
    </w:r>
    <w:r>
      <w:rPr>
        <w:rStyle w:val="8"/>
      </w:rPr>
      <w:instrText xml:space="preserve"> PAGE </w:instrText>
    </w:r>
    <w:r>
      <w:fldChar w:fldCharType="separate"/>
    </w:r>
    <w:r>
      <w:rPr>
        <w:rStyle w:val="8"/>
      </w:rPr>
      <w:t>24</w:t>
    </w:r>
    <w:r>
      <w:fldChar w:fldCharType="end"/>
    </w:r>
  </w:p>
  <w:p w14:paraId="5A696BE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85FA5"/>
    <w:rsid w:val="66606900"/>
    <w:rsid w:val="7ED85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ind w:left="420" w:leftChars="200"/>
    </w:pPr>
    <w:rPr>
      <w:rFonts w:hint="eastAsia"/>
    </w:rPr>
  </w:style>
  <w:style w:type="paragraph" w:styleId="3">
    <w:name w:val="Body Text Indent"/>
    <w:basedOn w:val="1"/>
    <w:unhideWhenUsed/>
    <w:qFormat/>
    <w:uiPriority w:val="0"/>
    <w:pPr>
      <w:spacing w:after="120"/>
      <w:ind w:left="420" w:leftChars="200"/>
    </w:pPr>
    <w:rPr>
      <w:rFonts w:ascii="Times New Roman" w:hAnsi="Times New Roman"/>
      <w:kern w:val="0"/>
      <w:sz w:val="20"/>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Body Text First Indent 2"/>
    <w:basedOn w:val="3"/>
    <w:qFormat/>
    <w:uiPriority w:val="99"/>
    <w:pPr>
      <w:ind w:firstLine="420" w:firstLineChars="200"/>
    </w:pPr>
  </w:style>
  <w:style w:type="character" w:styleId="8">
    <w:name w:val="page number"/>
    <w:qFormat/>
    <w:uiPriority w:val="0"/>
    <w:rPr>
      <w:rFonts w:ascii="Calibri" w:hAnsi="Calibri" w:eastAsia="宋体" w:cs="Times New Roman"/>
    </w:rPr>
  </w:style>
  <w:style w:type="paragraph" w:customStyle="1" w:styleId="9">
    <w:name w:val="一级"/>
    <w:basedOn w:val="10"/>
    <w:qFormat/>
    <w:uiPriority w:val="0"/>
    <w:rPr>
      <w:sz w:val="32"/>
      <w:szCs w:val="32"/>
    </w:rPr>
  </w:style>
  <w:style w:type="paragraph" w:customStyle="1" w:styleId="10">
    <w:name w:val="样式2"/>
    <w:basedOn w:val="1"/>
    <w:qFormat/>
    <w:uiPriority w:val="0"/>
    <w:pPr>
      <w:jc w:val="center"/>
      <w:outlineLvl w:val="0"/>
    </w:pPr>
    <w:rPr>
      <w:rFonts w:ascii="宋体" w:hAnsi="宋体"/>
      <w:b/>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1939</Words>
  <Characters>2277</Characters>
  <Lines>0</Lines>
  <Paragraphs>0</Paragraphs>
  <TotalTime>0</TotalTime>
  <ScaleCrop>false</ScaleCrop>
  <LinksUpToDate>false</LinksUpToDate>
  <CharactersWithSpaces>2371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2026-06-15T07:21:00Z</dcterms:created>
  <dc:creator>换个名字吧</dc:creator>
  <cp:lastModifiedBy>换个名字吧</cp:lastModifiedBy>
  <dcterms:modified xsi:type="dcterms:W3CDTF">2026-06-15T07:57:44Z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4ABA4AAA10154853916813C980F15D71_11</vt:lpwstr>
  </property>
  <property fmtid="{D5CDD505-2E9C-101B-9397-08002B2CF9AE}" pid="4" name="KSOTemplateDocerSaveRecord">
    <vt:lpwstr>eyJoZGlkIjoiNjU1ZDBhZGYzNGE2NTBkYzJjZDhiNGY0OWI1NmQ1ZmQiLCJ1c2VySWQiOiI3MzAxOTgwNzUifQ==</vt:lpwstr>
  </property>
</Properties>
</file>